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89EAC" w14:textId="77777777" w:rsidR="00541E14" w:rsidRDefault="00541E14" w:rsidP="00541E14">
      <w:pPr>
        <w:pStyle w:val="gp-topp2"/>
        <w:framePr w:w="0" w:hSpace="0" w:vSpace="0" w:wrap="auto" w:vAnchor="margin" w:hAnchor="text" w:xAlign="left" w:yAlign="inline"/>
        <w:widowControl w:val="0"/>
        <w:spacing w:line="240" w:lineRule="exact"/>
      </w:pPr>
      <w:r>
        <w:t>PROFESSOR DR. JURIS JO HOV</w:t>
      </w:r>
    </w:p>
    <w:p w14:paraId="050BEDD3" w14:textId="77777777" w:rsidR="00541E14" w:rsidRPr="00F1365C" w:rsidRDefault="00541E14" w:rsidP="00541E14">
      <w:pPr>
        <w:pStyle w:val="gp-topp4"/>
        <w:framePr w:w="0" w:hSpace="0" w:vSpace="0" w:wrap="auto" w:vAnchor="margin" w:hAnchor="text" w:xAlign="left" w:yAlign="inline"/>
        <w:widowControl w:val="0"/>
        <w:spacing w:line="240" w:lineRule="exact"/>
      </w:pPr>
      <w:r w:rsidRPr="00F1365C">
        <w:t>SOLLERUDVEIEN 20 D</w:t>
      </w:r>
    </w:p>
    <w:p w14:paraId="35AF7A1D" w14:textId="77777777" w:rsidR="00541E14" w:rsidRPr="00442CE1" w:rsidRDefault="00541E14" w:rsidP="00541E14">
      <w:pPr>
        <w:pStyle w:val="gp-topp4"/>
        <w:framePr w:w="0" w:hSpace="0" w:vSpace="0" w:wrap="auto" w:vAnchor="margin" w:hAnchor="text" w:xAlign="left" w:yAlign="inline"/>
        <w:widowControl w:val="0"/>
        <w:spacing w:line="240" w:lineRule="exact"/>
        <w:rPr>
          <w:b/>
        </w:rPr>
      </w:pPr>
      <w:r w:rsidRPr="00F1365C">
        <w:t>0283 OSLO</w:t>
      </w:r>
    </w:p>
    <w:p w14:paraId="27EC88CC" w14:textId="77777777" w:rsidR="00541E14" w:rsidRDefault="00541E14" w:rsidP="00541E14">
      <w:pPr>
        <w:pStyle w:val="gp-topp4"/>
        <w:framePr w:w="0" w:hSpace="0" w:vSpace="0" w:wrap="auto" w:vAnchor="margin" w:hAnchor="text" w:xAlign="left" w:yAlign="inline"/>
        <w:widowControl w:val="0"/>
        <w:spacing w:line="240" w:lineRule="exact"/>
      </w:pPr>
      <w:r>
        <w:t>Tlf.: + 47 21 91 19 93</w:t>
      </w:r>
    </w:p>
    <w:p w14:paraId="3848C0EB" w14:textId="77777777" w:rsidR="00541E14" w:rsidRDefault="00541E14" w:rsidP="00541E14">
      <w:pPr>
        <w:pStyle w:val="gp-topp4"/>
        <w:framePr w:w="0" w:hSpace="0" w:vSpace="0" w:wrap="auto" w:vAnchor="margin" w:hAnchor="text" w:xAlign="left" w:yAlign="inline"/>
        <w:widowControl w:val="0"/>
        <w:spacing w:line="240" w:lineRule="exact"/>
      </w:pPr>
    </w:p>
    <w:p w14:paraId="5A1DC3CC" w14:textId="77777777" w:rsidR="00541E14" w:rsidRPr="00F1365C" w:rsidRDefault="00541E14" w:rsidP="00541E14">
      <w:pPr>
        <w:pStyle w:val="gp-topp4"/>
        <w:framePr w:w="0" w:hSpace="0" w:vSpace="0" w:wrap="auto" w:vAnchor="margin" w:hAnchor="text" w:xAlign="left" w:yAlign="inline"/>
        <w:widowControl w:val="0"/>
        <w:spacing w:line="240" w:lineRule="exact"/>
      </w:pPr>
      <w:r w:rsidRPr="00F1365C">
        <w:t>CERROS DEL LAGO 12</w:t>
      </w:r>
    </w:p>
    <w:p w14:paraId="42ED4D70" w14:textId="77777777" w:rsidR="00541E14" w:rsidRPr="00271894" w:rsidRDefault="00541E14" w:rsidP="00541E14">
      <w:pPr>
        <w:pStyle w:val="gp-topp4"/>
        <w:framePr w:w="0" w:hSpace="0" w:vSpace="0" w:wrap="auto" w:vAnchor="margin" w:hAnchor="text" w:xAlign="left" w:yAlign="inline"/>
        <w:widowControl w:val="0"/>
        <w:spacing w:line="240" w:lineRule="exact"/>
        <w:rPr>
          <w:b/>
        </w:rPr>
      </w:pPr>
      <w:r w:rsidRPr="00271894">
        <w:t>29611 MALAGA ISTAN</w:t>
      </w:r>
    </w:p>
    <w:p w14:paraId="24C0A3D8" w14:textId="77777777" w:rsidR="00541E14" w:rsidRPr="00271894" w:rsidRDefault="00541E14" w:rsidP="00541E14">
      <w:pPr>
        <w:pStyle w:val="gp-topp4"/>
        <w:framePr w:w="0" w:hSpace="0" w:vSpace="0" w:wrap="auto" w:vAnchor="margin" w:hAnchor="text" w:xAlign="left" w:yAlign="inline"/>
        <w:widowControl w:val="0"/>
        <w:spacing w:line="240" w:lineRule="exact"/>
      </w:pPr>
    </w:p>
    <w:p w14:paraId="0D5A6D5D" w14:textId="77777777" w:rsidR="00541E14" w:rsidRPr="00271894" w:rsidRDefault="00541E14" w:rsidP="00541E14">
      <w:pPr>
        <w:pStyle w:val="gp-topp4"/>
        <w:framePr w:w="0" w:hSpace="0" w:vSpace="0" w:wrap="auto" w:vAnchor="margin" w:hAnchor="text" w:xAlign="left" w:yAlign="inline"/>
        <w:widowControl w:val="0"/>
        <w:spacing w:line="240" w:lineRule="exact"/>
        <w:jc w:val="center"/>
      </w:pPr>
      <w:r w:rsidRPr="00271894">
        <w:t xml:space="preserve">  </w:t>
      </w:r>
      <w:r w:rsidRPr="00271894">
        <w:tab/>
      </w:r>
      <w:r w:rsidRPr="00271894">
        <w:tab/>
        <w:t xml:space="preserve">   </w:t>
      </w:r>
      <w:r w:rsidRPr="00271894">
        <w:tab/>
      </w:r>
      <w:r w:rsidRPr="00271894">
        <w:tab/>
      </w:r>
      <w:r w:rsidRPr="00271894">
        <w:tab/>
      </w:r>
      <w:r w:rsidRPr="00271894">
        <w:tab/>
      </w:r>
      <w:r w:rsidRPr="00271894">
        <w:tab/>
      </w:r>
      <w:r w:rsidRPr="00271894">
        <w:tab/>
      </w:r>
      <w:r w:rsidRPr="00271894">
        <w:tab/>
        <w:t xml:space="preserve">                </w:t>
      </w:r>
      <w:proofErr w:type="spellStart"/>
      <w:r w:rsidRPr="00271894">
        <w:t>Mob</w:t>
      </w:r>
      <w:proofErr w:type="spellEnd"/>
      <w:r w:rsidRPr="00271894">
        <w:t>.: + 47 473 88 729</w:t>
      </w:r>
    </w:p>
    <w:p w14:paraId="61223EBB" w14:textId="77777777" w:rsidR="00541E14" w:rsidRPr="00271894" w:rsidRDefault="00541E14" w:rsidP="00541E14">
      <w:pPr>
        <w:pStyle w:val="gp-topp4"/>
        <w:framePr w:w="0" w:hSpace="0" w:vSpace="0" w:wrap="auto" w:vAnchor="margin" w:hAnchor="text" w:xAlign="left" w:yAlign="inline"/>
        <w:widowControl w:val="0"/>
        <w:spacing w:line="240" w:lineRule="exact"/>
      </w:pPr>
    </w:p>
    <w:p w14:paraId="79CD83BE" w14:textId="77777777" w:rsidR="00541E14" w:rsidRPr="00271894" w:rsidRDefault="00541E14" w:rsidP="00541E14">
      <w:pPr>
        <w:pStyle w:val="gp-topp4"/>
        <w:framePr w:w="0" w:hSpace="0" w:vSpace="0" w:wrap="auto" w:vAnchor="margin" w:hAnchor="text" w:xAlign="left" w:yAlign="inline"/>
        <w:widowControl w:val="0"/>
        <w:spacing w:line="240" w:lineRule="exact"/>
        <w:jc w:val="left"/>
      </w:pPr>
      <w:r w:rsidRPr="00271894">
        <w:t xml:space="preserve">                       </w:t>
      </w:r>
      <w:r w:rsidRPr="00271894">
        <w:tab/>
        <w:t xml:space="preserve"> </w:t>
      </w:r>
      <w:r w:rsidRPr="00271894">
        <w:tab/>
      </w:r>
      <w:r w:rsidRPr="00271894">
        <w:tab/>
      </w:r>
      <w:r w:rsidRPr="00271894">
        <w:tab/>
      </w:r>
      <w:r w:rsidRPr="00271894">
        <w:tab/>
      </w:r>
      <w:r w:rsidRPr="00271894">
        <w:tab/>
      </w:r>
      <w:r w:rsidRPr="00271894">
        <w:tab/>
      </w:r>
      <w:r w:rsidRPr="00271894">
        <w:tab/>
        <w:t xml:space="preserve">            e-post:jo.hov@jus.uio.no </w:t>
      </w:r>
    </w:p>
    <w:p w14:paraId="5C43FADF" w14:textId="77777777" w:rsidR="00541E14" w:rsidRPr="00271894" w:rsidRDefault="00541E14" w:rsidP="00541E14">
      <w:pPr>
        <w:pStyle w:val="gp-topp4"/>
        <w:framePr w:w="0" w:hSpace="0" w:vSpace="0" w:wrap="auto" w:vAnchor="margin" w:hAnchor="text" w:xAlign="left" w:yAlign="inline"/>
        <w:widowControl w:val="0"/>
        <w:spacing w:line="240" w:lineRule="exact"/>
      </w:pPr>
    </w:p>
    <w:p w14:paraId="53E7EF92" w14:textId="77777777" w:rsidR="003A5397" w:rsidRDefault="003A5397"/>
    <w:p w14:paraId="38FCEB1A" w14:textId="77777777" w:rsidR="00301CB4" w:rsidRDefault="00301CB4" w:rsidP="00301CB4">
      <w:r>
        <w:t>Sivilombudsma</w:t>
      </w:r>
      <w:r w:rsidRPr="00271894">
        <w:t>nnen</w:t>
      </w:r>
    </w:p>
    <w:p w14:paraId="59D423FA" w14:textId="77777777" w:rsidR="00301CB4" w:rsidRDefault="00301CB4" w:rsidP="00301CB4">
      <w:r>
        <w:t xml:space="preserve">v. seniorrådgiver Kathrine </w:t>
      </w:r>
      <w:proofErr w:type="spellStart"/>
      <w:r>
        <w:t>Evers</w:t>
      </w:r>
      <w:proofErr w:type="spellEnd"/>
    </w:p>
    <w:p w14:paraId="3A751E5D" w14:textId="77777777" w:rsidR="00301CB4" w:rsidRDefault="00301CB4" w:rsidP="00301CB4">
      <w:pPr>
        <w:spacing w:after="0" w:line="240" w:lineRule="auto"/>
        <w:rPr>
          <w:i/>
        </w:rPr>
      </w:pPr>
    </w:p>
    <w:p w14:paraId="3A1AA8E2" w14:textId="77777777" w:rsidR="00301CB4" w:rsidRDefault="00301CB4" w:rsidP="00301CB4">
      <w:pPr>
        <w:spacing w:after="0" w:line="240" w:lineRule="auto"/>
        <w:rPr>
          <w:i/>
        </w:rPr>
      </w:pPr>
    </w:p>
    <w:p w14:paraId="2BCDAA70" w14:textId="77777777" w:rsidR="00301CB4" w:rsidRPr="00CC1ED4" w:rsidRDefault="00301CB4" w:rsidP="00301CB4">
      <w:pPr>
        <w:spacing w:after="0" w:line="240" w:lineRule="auto"/>
        <w:rPr>
          <w:rFonts w:ascii="Calibri" w:eastAsia="Times New Roman" w:hAnsi="Calibri" w:cs="Times New Roman"/>
          <w:b/>
          <w:u w:val="single"/>
          <w:lang w:eastAsia="nb-NO"/>
        </w:rPr>
      </w:pPr>
      <w:r w:rsidRPr="00CC1ED4">
        <w:rPr>
          <w:i/>
          <w:u w:val="single"/>
        </w:rPr>
        <w:t xml:space="preserve"> </w:t>
      </w:r>
      <w:r w:rsidRPr="00CC1ED4">
        <w:rPr>
          <w:b/>
          <w:u w:val="single"/>
        </w:rPr>
        <w:t>Sak 2020/5288</w:t>
      </w:r>
      <w:r w:rsidRPr="00CC1ED4">
        <w:rPr>
          <w:rFonts w:ascii="Calibri" w:eastAsia="Times New Roman" w:hAnsi="Calibri" w:cs="Times New Roman"/>
          <w:b/>
          <w:u w:val="single"/>
          <w:lang w:eastAsia="nb-NO"/>
        </w:rPr>
        <w:t xml:space="preserve"> </w:t>
      </w:r>
    </w:p>
    <w:p w14:paraId="0C105758" w14:textId="77777777" w:rsidR="00301CB4" w:rsidRDefault="00301CB4" w:rsidP="00301CB4">
      <w:pPr>
        <w:spacing w:after="0" w:line="240" w:lineRule="auto"/>
        <w:rPr>
          <w:rFonts w:ascii="Calibri" w:eastAsia="Times New Roman" w:hAnsi="Calibri" w:cs="Times New Roman"/>
          <w:b/>
          <w:lang w:eastAsia="nb-NO"/>
        </w:rPr>
      </w:pPr>
    </w:p>
    <w:p w14:paraId="69F37779" w14:textId="77777777" w:rsidR="00301CB4" w:rsidRDefault="00301CB4" w:rsidP="00301CB4">
      <w:pPr>
        <w:spacing w:after="0" w:line="240" w:lineRule="auto"/>
        <w:rPr>
          <w:rFonts w:ascii="Calibri" w:eastAsia="Times New Roman" w:hAnsi="Calibri" w:cs="Times New Roman"/>
          <w:b/>
          <w:lang w:eastAsia="nb-NO"/>
        </w:rPr>
      </w:pPr>
    </w:p>
    <w:p w14:paraId="3C3B591D" w14:textId="77777777"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Jeg </w:t>
      </w:r>
      <w:r>
        <w:rPr>
          <w:rFonts w:eastAsia="Times New Roman" w:cs="Times New Roman"/>
          <w:sz w:val="24"/>
          <w:szCs w:val="24"/>
          <w:lang w:eastAsia="nb-NO"/>
        </w:rPr>
        <w:t xml:space="preserve">viser til </w:t>
      </w:r>
      <w:r w:rsidRPr="00077CF7">
        <w:rPr>
          <w:rFonts w:eastAsia="Times New Roman" w:cs="Times New Roman"/>
          <w:sz w:val="24"/>
          <w:szCs w:val="24"/>
          <w:lang w:eastAsia="nb-NO"/>
        </w:rPr>
        <w:t>Sivilombudsmannens brev av 16.</w:t>
      </w:r>
      <w:r>
        <w:rPr>
          <w:rFonts w:eastAsia="Times New Roman" w:cs="Times New Roman"/>
          <w:sz w:val="24"/>
          <w:szCs w:val="24"/>
          <w:lang w:eastAsia="nb-NO"/>
        </w:rPr>
        <w:t xml:space="preserve"> </w:t>
      </w:r>
      <w:r w:rsidRPr="00077CF7">
        <w:rPr>
          <w:rFonts w:eastAsia="Times New Roman" w:cs="Times New Roman"/>
          <w:sz w:val="24"/>
          <w:szCs w:val="24"/>
          <w:lang w:eastAsia="nb-NO"/>
        </w:rPr>
        <w:t>april, vedlag</w:t>
      </w:r>
      <w:r>
        <w:rPr>
          <w:rFonts w:eastAsia="Times New Roman" w:cs="Times New Roman"/>
          <w:sz w:val="24"/>
          <w:szCs w:val="24"/>
          <w:lang w:eastAsia="nb-NO"/>
        </w:rPr>
        <w:t xml:space="preserve">t notat </w:t>
      </w:r>
      <w:r w:rsidRPr="00077CF7">
        <w:rPr>
          <w:rFonts w:eastAsia="Times New Roman" w:cs="Times New Roman"/>
          <w:sz w:val="24"/>
          <w:szCs w:val="24"/>
          <w:lang w:eastAsia="nb-NO"/>
        </w:rPr>
        <w:t>fra Det juridiske fakultet av 22. mars, undertegnet av studiedekan Tarjei Bekkedal.</w:t>
      </w:r>
    </w:p>
    <w:p w14:paraId="4BD6868D" w14:textId="77777777" w:rsidR="00301CB4" w:rsidRPr="00077CF7" w:rsidRDefault="00301CB4" w:rsidP="00301CB4">
      <w:pPr>
        <w:spacing w:after="0" w:line="276" w:lineRule="auto"/>
        <w:rPr>
          <w:rFonts w:eastAsia="Times New Roman" w:cs="Times New Roman"/>
          <w:sz w:val="24"/>
          <w:szCs w:val="24"/>
          <w:lang w:eastAsia="nb-NO"/>
        </w:rPr>
      </w:pPr>
    </w:p>
    <w:p w14:paraId="7FF4A0F7" w14:textId="25812792"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Jeg starter med å gjenta – kanskje unødvendig, men for sikkerhets skyld – at min klage ikke gjel</w:t>
      </w:r>
      <w:r>
        <w:rPr>
          <w:rFonts w:eastAsia="Times New Roman" w:cs="Times New Roman"/>
          <w:sz w:val="24"/>
          <w:szCs w:val="24"/>
          <w:lang w:eastAsia="nb-NO"/>
        </w:rPr>
        <w:t>der saksbehandlingsreglene ved D</w:t>
      </w:r>
      <w:r w:rsidRPr="00077CF7">
        <w:rPr>
          <w:rFonts w:eastAsia="Times New Roman" w:cs="Times New Roman"/>
          <w:sz w:val="24"/>
          <w:szCs w:val="24"/>
          <w:lang w:eastAsia="nb-NO"/>
        </w:rPr>
        <w:t xml:space="preserve">et juridiske fakultetet </w:t>
      </w:r>
      <w:r w:rsidRPr="00077CF7">
        <w:rPr>
          <w:rFonts w:eastAsia="Times New Roman" w:cs="Times New Roman"/>
          <w:sz w:val="24"/>
          <w:szCs w:val="24"/>
          <w:u w:val="single"/>
          <w:lang w:eastAsia="nb-NO"/>
        </w:rPr>
        <w:t>i sin alminnelighet</w:t>
      </w:r>
      <w:r w:rsidRPr="00077CF7">
        <w:rPr>
          <w:rFonts w:eastAsia="Times New Roman" w:cs="Times New Roman"/>
          <w:sz w:val="24"/>
          <w:szCs w:val="24"/>
          <w:lang w:eastAsia="nb-NO"/>
        </w:rPr>
        <w:t xml:space="preserve">, men om </w:t>
      </w:r>
      <w:r w:rsidRPr="00077CF7">
        <w:rPr>
          <w:rFonts w:eastAsia="Times New Roman" w:cs="Times New Roman"/>
          <w:sz w:val="24"/>
          <w:szCs w:val="24"/>
          <w:u w:val="single"/>
          <w:lang w:eastAsia="nb-NO"/>
        </w:rPr>
        <w:t xml:space="preserve">denne bestemte saken </w:t>
      </w:r>
      <w:r w:rsidRPr="00077CF7">
        <w:rPr>
          <w:rFonts w:eastAsia="Times New Roman" w:cs="Times New Roman"/>
          <w:sz w:val="24"/>
          <w:szCs w:val="24"/>
          <w:lang w:eastAsia="nb-NO"/>
        </w:rPr>
        <w:t>er behandlet i samsva</w:t>
      </w:r>
      <w:r>
        <w:rPr>
          <w:rFonts w:eastAsia="Times New Roman" w:cs="Times New Roman"/>
          <w:sz w:val="24"/>
          <w:szCs w:val="24"/>
          <w:lang w:eastAsia="nb-NO"/>
        </w:rPr>
        <w:t>r med fakultetets egne saksbehandlingsregler og i god forvaltningsskikk ellers. Og jeg understreker også enda en gang</w:t>
      </w:r>
      <w:r w:rsidRPr="00077CF7">
        <w:rPr>
          <w:rFonts w:eastAsia="Times New Roman" w:cs="Times New Roman"/>
          <w:sz w:val="24"/>
          <w:szCs w:val="24"/>
          <w:lang w:eastAsia="nb-NO"/>
        </w:rPr>
        <w:t xml:space="preserve"> at klagen ikke gjelder selve kvalitetsvurderingen av boka, men om denne </w:t>
      </w:r>
      <w:r>
        <w:rPr>
          <w:rFonts w:eastAsia="Times New Roman" w:cs="Times New Roman"/>
          <w:sz w:val="24"/>
          <w:szCs w:val="24"/>
          <w:lang w:eastAsia="nb-NO"/>
        </w:rPr>
        <w:t xml:space="preserve">kvalitetsvurderingen </w:t>
      </w:r>
      <w:r w:rsidRPr="00077CF7">
        <w:rPr>
          <w:rFonts w:eastAsia="Times New Roman" w:cs="Times New Roman"/>
          <w:sz w:val="24"/>
          <w:szCs w:val="24"/>
          <w:lang w:eastAsia="nb-NO"/>
        </w:rPr>
        <w:t>har skjedd i samsvar med</w:t>
      </w:r>
      <w:r w:rsidR="005D3DCA">
        <w:rPr>
          <w:rFonts w:eastAsia="Times New Roman" w:cs="Times New Roman"/>
          <w:sz w:val="24"/>
          <w:szCs w:val="24"/>
          <w:lang w:eastAsia="nb-NO"/>
        </w:rPr>
        <w:t xml:space="preserve"> fa</w:t>
      </w:r>
      <w:r w:rsidR="00B33171">
        <w:rPr>
          <w:rFonts w:eastAsia="Times New Roman" w:cs="Times New Roman"/>
          <w:sz w:val="24"/>
          <w:szCs w:val="24"/>
          <w:lang w:eastAsia="nb-NO"/>
        </w:rPr>
        <w:t xml:space="preserve">kultetets egne saksbehandlingsregler </w:t>
      </w:r>
      <w:r w:rsidR="007E341B">
        <w:rPr>
          <w:rFonts w:eastAsia="Times New Roman" w:cs="Times New Roman"/>
          <w:sz w:val="24"/>
          <w:szCs w:val="24"/>
          <w:lang w:eastAsia="nb-NO"/>
        </w:rPr>
        <w:t>og</w:t>
      </w:r>
      <w:r w:rsidRPr="00077CF7">
        <w:rPr>
          <w:rFonts w:eastAsia="Times New Roman" w:cs="Times New Roman"/>
          <w:sz w:val="24"/>
          <w:szCs w:val="24"/>
          <w:lang w:eastAsia="nb-NO"/>
        </w:rPr>
        <w:t xml:space="preserve"> «god forvaltningssk</w:t>
      </w:r>
      <w:r>
        <w:rPr>
          <w:rFonts w:eastAsia="Times New Roman" w:cs="Times New Roman"/>
          <w:sz w:val="24"/>
          <w:szCs w:val="24"/>
          <w:lang w:eastAsia="nb-NO"/>
        </w:rPr>
        <w:t>ikk»</w:t>
      </w:r>
      <w:r w:rsidR="00B33171">
        <w:rPr>
          <w:rFonts w:eastAsia="Times New Roman" w:cs="Times New Roman"/>
          <w:sz w:val="24"/>
          <w:szCs w:val="24"/>
          <w:lang w:eastAsia="nb-NO"/>
        </w:rPr>
        <w:t xml:space="preserve"> ellers</w:t>
      </w:r>
      <w:r>
        <w:rPr>
          <w:rFonts w:eastAsia="Times New Roman" w:cs="Times New Roman"/>
          <w:sz w:val="24"/>
          <w:szCs w:val="24"/>
          <w:lang w:eastAsia="nb-NO"/>
        </w:rPr>
        <w:t xml:space="preserve">. Fordi jeg mener at saksbehandlingen har vært mangelfull og partisk, mener jeg også det er </w:t>
      </w:r>
      <w:r w:rsidRPr="00077CF7">
        <w:rPr>
          <w:rFonts w:eastAsia="Times New Roman" w:cs="Times New Roman"/>
          <w:sz w:val="24"/>
          <w:szCs w:val="24"/>
          <w:lang w:eastAsia="nb-NO"/>
        </w:rPr>
        <w:t xml:space="preserve">misbruk av forvaltningsmyndighet at boka i fakultetets litteraturliste er gitt følgende </w:t>
      </w:r>
      <w:proofErr w:type="spellStart"/>
      <w:r>
        <w:rPr>
          <w:rFonts w:eastAsia="Times New Roman" w:cs="Times New Roman"/>
          <w:sz w:val="24"/>
          <w:szCs w:val="24"/>
          <w:lang w:eastAsia="nb-NO"/>
        </w:rPr>
        <w:t>tilleggskarakteristikk</w:t>
      </w:r>
      <w:proofErr w:type="spellEnd"/>
      <w:r>
        <w:rPr>
          <w:rFonts w:eastAsia="Times New Roman" w:cs="Times New Roman"/>
          <w:sz w:val="24"/>
          <w:szCs w:val="24"/>
          <w:lang w:eastAsia="nb-NO"/>
        </w:rPr>
        <w:t xml:space="preserve">: </w:t>
      </w:r>
      <w:r w:rsidRPr="00077CF7">
        <w:rPr>
          <w:rFonts w:eastAsia="Times New Roman" w:cs="Times New Roman"/>
          <w:sz w:val="24"/>
          <w:szCs w:val="24"/>
          <w:lang w:eastAsia="nb-NO"/>
        </w:rPr>
        <w:t>«Boken dekker læringskravene men trenger oppdatering». (Som påpekt i klagen</w:t>
      </w:r>
      <w:r>
        <w:rPr>
          <w:rFonts w:eastAsia="Times New Roman" w:cs="Times New Roman"/>
          <w:sz w:val="24"/>
          <w:szCs w:val="24"/>
          <w:lang w:eastAsia="nb-NO"/>
        </w:rPr>
        <w:t>,</w:t>
      </w:r>
      <w:r w:rsidRPr="00077CF7">
        <w:rPr>
          <w:rFonts w:eastAsia="Times New Roman" w:cs="Times New Roman"/>
          <w:sz w:val="24"/>
          <w:szCs w:val="24"/>
          <w:lang w:eastAsia="nb-NO"/>
        </w:rPr>
        <w:t xml:space="preserve"> er dette i seg selv en selvmotsigelse). </w:t>
      </w:r>
    </w:p>
    <w:p w14:paraId="66D02A73" w14:textId="77777777" w:rsidR="00301CB4" w:rsidRPr="00077CF7" w:rsidRDefault="00301CB4" w:rsidP="00301CB4">
      <w:pPr>
        <w:spacing w:after="0" w:line="276" w:lineRule="auto"/>
        <w:rPr>
          <w:rFonts w:eastAsia="Times New Roman" w:cs="Times New Roman"/>
          <w:sz w:val="24"/>
          <w:szCs w:val="24"/>
          <w:lang w:eastAsia="nb-NO"/>
        </w:rPr>
      </w:pPr>
    </w:p>
    <w:p w14:paraId="5AF96E65" w14:textId="5FD7C7F9"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Bekkedals notat </w:t>
      </w:r>
      <w:r>
        <w:rPr>
          <w:rFonts w:eastAsia="Times New Roman" w:cs="Times New Roman"/>
          <w:sz w:val="24"/>
          <w:szCs w:val="24"/>
          <w:lang w:eastAsia="nb-NO"/>
        </w:rPr>
        <w:t>inneholde</w:t>
      </w:r>
      <w:r w:rsidR="00B33171">
        <w:rPr>
          <w:rFonts w:eastAsia="Times New Roman" w:cs="Times New Roman"/>
          <w:sz w:val="24"/>
          <w:szCs w:val="24"/>
          <w:lang w:eastAsia="nb-NO"/>
        </w:rPr>
        <w:t>r</w:t>
      </w:r>
      <w:r>
        <w:rPr>
          <w:rFonts w:eastAsia="Times New Roman" w:cs="Times New Roman"/>
          <w:sz w:val="24"/>
          <w:szCs w:val="24"/>
          <w:lang w:eastAsia="nb-NO"/>
        </w:rPr>
        <w:t xml:space="preserve"> </w:t>
      </w:r>
      <w:r w:rsidRPr="00077CF7">
        <w:rPr>
          <w:rFonts w:eastAsia="Times New Roman" w:cs="Times New Roman"/>
          <w:sz w:val="24"/>
          <w:szCs w:val="24"/>
          <w:lang w:eastAsia="nb-NO"/>
        </w:rPr>
        <w:t xml:space="preserve">etter min mening </w:t>
      </w:r>
      <w:r>
        <w:rPr>
          <w:rFonts w:eastAsia="Times New Roman" w:cs="Times New Roman"/>
          <w:sz w:val="24"/>
          <w:szCs w:val="24"/>
          <w:lang w:eastAsia="nb-NO"/>
        </w:rPr>
        <w:t>på en rekke punkter feil, unøyaktigheter og utelatelser som innebærer at det</w:t>
      </w:r>
      <w:r w:rsidR="00FF2571">
        <w:rPr>
          <w:rFonts w:eastAsia="Times New Roman" w:cs="Times New Roman"/>
          <w:sz w:val="24"/>
          <w:szCs w:val="24"/>
          <w:lang w:eastAsia="nb-NO"/>
        </w:rPr>
        <w:t xml:space="preserve"> </w:t>
      </w:r>
      <w:r w:rsidR="005D3DCA">
        <w:rPr>
          <w:rFonts w:eastAsia="Times New Roman" w:cs="Times New Roman"/>
          <w:sz w:val="24"/>
          <w:szCs w:val="24"/>
          <w:lang w:eastAsia="nb-NO"/>
        </w:rPr>
        <w:t xml:space="preserve">totalt sett </w:t>
      </w:r>
      <w:r>
        <w:rPr>
          <w:rFonts w:eastAsia="Times New Roman" w:cs="Times New Roman"/>
          <w:sz w:val="24"/>
          <w:szCs w:val="24"/>
          <w:lang w:eastAsia="nb-NO"/>
        </w:rPr>
        <w:t>gir et misvisende bilde av situasjonen. Jeg synes også</w:t>
      </w:r>
      <w:r w:rsidR="00865D17">
        <w:rPr>
          <w:rFonts w:eastAsia="Times New Roman" w:cs="Times New Roman"/>
          <w:sz w:val="24"/>
          <w:szCs w:val="24"/>
          <w:lang w:eastAsia="nb-NO"/>
        </w:rPr>
        <w:t xml:space="preserve"> at</w:t>
      </w:r>
      <w:r>
        <w:rPr>
          <w:rFonts w:eastAsia="Times New Roman" w:cs="Times New Roman"/>
          <w:sz w:val="24"/>
          <w:szCs w:val="24"/>
          <w:lang w:eastAsia="nb-NO"/>
        </w:rPr>
        <w:t xml:space="preserve"> notatet er forholdsvis ustrukturert. Derfor har jeg funnet det nødvendig å dele svaret i to deler: </w:t>
      </w:r>
      <w:r w:rsidRPr="00077CF7">
        <w:rPr>
          <w:rFonts w:eastAsia="Times New Roman" w:cs="Times New Roman"/>
          <w:sz w:val="24"/>
          <w:szCs w:val="24"/>
          <w:lang w:eastAsia="nb-NO"/>
        </w:rPr>
        <w:t>Først går jeg igjennom Bekkedals notat punkt for punkt</w:t>
      </w:r>
      <w:r>
        <w:rPr>
          <w:rFonts w:eastAsia="Times New Roman" w:cs="Times New Roman"/>
          <w:sz w:val="24"/>
          <w:szCs w:val="24"/>
          <w:lang w:eastAsia="nb-NO"/>
        </w:rPr>
        <w:t xml:space="preserve"> og knytter noen korte kommentarer til de ulike punktene</w:t>
      </w:r>
      <w:r w:rsidRPr="00077CF7">
        <w:rPr>
          <w:rFonts w:eastAsia="Times New Roman" w:cs="Times New Roman"/>
          <w:sz w:val="24"/>
          <w:szCs w:val="24"/>
          <w:lang w:eastAsia="nb-NO"/>
        </w:rPr>
        <w:t xml:space="preserve">, så foretar jeg en særskilt oppsummering av det jeg </w:t>
      </w:r>
      <w:r w:rsidR="00FF2571">
        <w:rPr>
          <w:rFonts w:eastAsia="Times New Roman" w:cs="Times New Roman"/>
          <w:sz w:val="24"/>
          <w:szCs w:val="24"/>
          <w:lang w:eastAsia="nb-NO"/>
        </w:rPr>
        <w:t xml:space="preserve">selv </w:t>
      </w:r>
      <w:r w:rsidRPr="00077CF7">
        <w:rPr>
          <w:rFonts w:eastAsia="Times New Roman" w:cs="Times New Roman"/>
          <w:sz w:val="24"/>
          <w:szCs w:val="24"/>
          <w:lang w:eastAsia="nb-NO"/>
        </w:rPr>
        <w:t>mener er de sentrale punkter i klagen.</w:t>
      </w:r>
    </w:p>
    <w:p w14:paraId="2E0CF2C2" w14:textId="77777777" w:rsidR="00301CB4" w:rsidRPr="00077CF7" w:rsidRDefault="00301CB4" w:rsidP="00301CB4">
      <w:pPr>
        <w:spacing w:after="0" w:line="276" w:lineRule="auto"/>
        <w:rPr>
          <w:rFonts w:eastAsia="Times New Roman" w:cs="Times New Roman"/>
          <w:sz w:val="24"/>
          <w:szCs w:val="24"/>
          <w:lang w:eastAsia="nb-NO"/>
        </w:rPr>
      </w:pPr>
    </w:p>
    <w:p w14:paraId="41C9BCB1"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Dette innebærer at det blir noen gjentakelser, men jeg mener svaret blir lettere å lese og lettere å forstå på denne måten. </w:t>
      </w:r>
    </w:p>
    <w:p w14:paraId="73589F53" w14:textId="77777777" w:rsidR="00301CB4" w:rsidRPr="00077CF7" w:rsidRDefault="00301CB4" w:rsidP="00301CB4">
      <w:pPr>
        <w:spacing w:after="0" w:line="276" w:lineRule="auto"/>
        <w:rPr>
          <w:rFonts w:eastAsia="Times New Roman" w:cs="Times New Roman"/>
          <w:sz w:val="24"/>
          <w:szCs w:val="24"/>
          <w:lang w:eastAsia="nb-NO"/>
        </w:rPr>
      </w:pPr>
    </w:p>
    <w:p w14:paraId="29E528DE" w14:textId="77777777" w:rsidR="00301CB4" w:rsidRPr="00077CF7" w:rsidRDefault="00301CB4" w:rsidP="00301CB4">
      <w:pPr>
        <w:spacing w:after="0" w:line="276" w:lineRule="auto"/>
        <w:rPr>
          <w:rFonts w:eastAsia="Times New Roman" w:cs="Times New Roman"/>
          <w:sz w:val="24"/>
          <w:szCs w:val="24"/>
          <w:lang w:eastAsia="nb-NO"/>
        </w:rPr>
      </w:pPr>
    </w:p>
    <w:p w14:paraId="575D8DE9" w14:textId="77777777" w:rsidR="00301CB4" w:rsidRDefault="00301CB4" w:rsidP="00301CB4">
      <w:pPr>
        <w:pStyle w:val="Listeavsnitt"/>
        <w:numPr>
          <w:ilvl w:val="0"/>
          <w:numId w:val="1"/>
        </w:numPr>
        <w:spacing w:after="0" w:line="276" w:lineRule="auto"/>
        <w:rPr>
          <w:rFonts w:eastAsia="Times New Roman" w:cs="Times New Roman"/>
          <w:b/>
          <w:sz w:val="24"/>
          <w:szCs w:val="24"/>
          <w:lang w:eastAsia="nb-NO"/>
        </w:rPr>
      </w:pPr>
      <w:r w:rsidRPr="00C27DF5">
        <w:rPr>
          <w:rFonts w:eastAsia="Times New Roman" w:cs="Times New Roman"/>
          <w:b/>
          <w:sz w:val="24"/>
          <w:szCs w:val="24"/>
          <w:lang w:eastAsia="nb-NO"/>
        </w:rPr>
        <w:lastRenderedPageBreak/>
        <w:t>Bekkedals notat</w:t>
      </w:r>
    </w:p>
    <w:p w14:paraId="3B1A0580" w14:textId="77777777" w:rsidR="00301CB4" w:rsidRPr="0019449F" w:rsidRDefault="00301CB4" w:rsidP="00301CB4">
      <w:pPr>
        <w:pStyle w:val="Listeavsnitt"/>
        <w:spacing w:after="0" w:line="276" w:lineRule="auto"/>
        <w:ind w:left="405"/>
        <w:rPr>
          <w:rFonts w:eastAsia="Times New Roman" w:cs="Times New Roman"/>
          <w:b/>
          <w:sz w:val="24"/>
          <w:szCs w:val="24"/>
          <w:lang w:eastAsia="nb-NO"/>
        </w:rPr>
      </w:pPr>
    </w:p>
    <w:p w14:paraId="7051E1E1" w14:textId="77777777" w:rsidR="00301CB4" w:rsidRPr="00C27DF5" w:rsidRDefault="00301CB4" w:rsidP="00301CB4">
      <w:pPr>
        <w:spacing w:after="0" w:line="276" w:lineRule="auto"/>
        <w:rPr>
          <w:rFonts w:eastAsia="Times New Roman" w:cs="Times New Roman"/>
          <w:b/>
          <w:sz w:val="24"/>
          <w:szCs w:val="24"/>
          <w:lang w:eastAsia="nb-NO"/>
        </w:rPr>
      </w:pPr>
      <w:r w:rsidRPr="00077CF7">
        <w:rPr>
          <w:rFonts w:eastAsia="Times New Roman" w:cs="Times New Roman"/>
          <w:sz w:val="24"/>
          <w:szCs w:val="24"/>
          <w:lang w:eastAsia="nb-NO"/>
        </w:rPr>
        <w:t>På s. 1, 4.  avsn. skriver Bekkedal:</w:t>
      </w:r>
    </w:p>
    <w:p w14:paraId="1053618A" w14:textId="77777777"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«Disse faglige vurderingene [fra de fagansvarlige ved fakultet] bør ikke overstyres av andre som måtte mene at en </w:t>
      </w:r>
      <w:r>
        <w:rPr>
          <w:rFonts w:eastAsia="Times New Roman" w:cs="Times New Roman"/>
          <w:sz w:val="24"/>
          <w:szCs w:val="24"/>
          <w:lang w:eastAsia="nb-NO"/>
        </w:rPr>
        <w:t xml:space="preserve">eller annen </w:t>
      </w:r>
      <w:r w:rsidRPr="00077CF7">
        <w:rPr>
          <w:rFonts w:eastAsia="Times New Roman" w:cs="Times New Roman"/>
          <w:sz w:val="24"/>
          <w:szCs w:val="24"/>
          <w:lang w:eastAsia="nb-NO"/>
        </w:rPr>
        <w:t>fremstilling er tilstrekkelig».</w:t>
      </w:r>
    </w:p>
    <w:p w14:paraId="69D194B7" w14:textId="77777777" w:rsidR="00301CB4" w:rsidRPr="00077CF7" w:rsidRDefault="00301CB4" w:rsidP="00301CB4">
      <w:pPr>
        <w:spacing w:after="0" w:line="276" w:lineRule="auto"/>
        <w:rPr>
          <w:rFonts w:eastAsia="Times New Roman" w:cs="Times New Roman"/>
          <w:sz w:val="24"/>
          <w:szCs w:val="24"/>
          <w:lang w:eastAsia="nb-NO"/>
        </w:rPr>
      </w:pPr>
    </w:p>
    <w:p w14:paraId="2843296B"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 er lett å tolke dette slik at han mener at det er </w:t>
      </w:r>
      <w:r w:rsidRPr="00077CF7">
        <w:rPr>
          <w:rFonts w:eastAsia="Times New Roman" w:cs="Times New Roman"/>
          <w:sz w:val="24"/>
          <w:szCs w:val="24"/>
          <w:u w:val="single"/>
          <w:lang w:eastAsia="nb-NO"/>
        </w:rPr>
        <w:t>jeg selv</w:t>
      </w:r>
      <w:r w:rsidRPr="00077CF7">
        <w:rPr>
          <w:rFonts w:eastAsia="Times New Roman" w:cs="Times New Roman"/>
          <w:sz w:val="24"/>
          <w:szCs w:val="24"/>
          <w:lang w:eastAsia="nb-NO"/>
        </w:rPr>
        <w:t xml:space="preserve"> som er «en annen som mener at en an</w:t>
      </w:r>
      <w:r>
        <w:rPr>
          <w:rFonts w:eastAsia="Times New Roman" w:cs="Times New Roman"/>
          <w:sz w:val="24"/>
          <w:szCs w:val="24"/>
          <w:lang w:eastAsia="nb-NO"/>
        </w:rPr>
        <w:t>n</w:t>
      </w:r>
      <w:r w:rsidRPr="00077CF7">
        <w:rPr>
          <w:rFonts w:eastAsia="Times New Roman" w:cs="Times New Roman"/>
          <w:sz w:val="24"/>
          <w:szCs w:val="24"/>
          <w:lang w:eastAsia="nb-NO"/>
        </w:rPr>
        <w:t xml:space="preserve">en fremstilling </w:t>
      </w:r>
      <w:r>
        <w:rPr>
          <w:rFonts w:eastAsia="Times New Roman" w:cs="Times New Roman"/>
          <w:sz w:val="24"/>
          <w:szCs w:val="24"/>
          <w:lang w:eastAsia="nb-NO"/>
        </w:rPr>
        <w:t xml:space="preserve">[altså min egen] </w:t>
      </w:r>
      <w:r w:rsidRPr="00077CF7">
        <w:rPr>
          <w:rFonts w:eastAsia="Times New Roman" w:cs="Times New Roman"/>
          <w:sz w:val="24"/>
          <w:szCs w:val="24"/>
          <w:lang w:eastAsia="nb-NO"/>
        </w:rPr>
        <w:t xml:space="preserve">er tilstrekkelig». Det smaker av mistenkeliggjøring, men det er altså ikke dette som er tema i saken, men om kvalitetskontrollen av boka er i samsvar med </w:t>
      </w:r>
      <w:r>
        <w:rPr>
          <w:rFonts w:eastAsia="Times New Roman" w:cs="Times New Roman"/>
          <w:sz w:val="24"/>
          <w:szCs w:val="24"/>
          <w:lang w:eastAsia="nb-NO"/>
        </w:rPr>
        <w:t xml:space="preserve">fakultetets egne regler og </w:t>
      </w:r>
      <w:r w:rsidRPr="00077CF7">
        <w:rPr>
          <w:rFonts w:eastAsia="Times New Roman" w:cs="Times New Roman"/>
          <w:sz w:val="24"/>
          <w:szCs w:val="24"/>
          <w:lang w:eastAsia="nb-NO"/>
        </w:rPr>
        <w:t xml:space="preserve">god forvaltningsskikk. </w:t>
      </w:r>
    </w:p>
    <w:p w14:paraId="3398A7CB"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highlight w:val="red"/>
          <w:lang w:eastAsia="nb-NO"/>
        </w:rPr>
        <w:t>﻿</w:t>
      </w:r>
    </w:p>
    <w:p w14:paraId="0269D9E3" w14:textId="01E82545"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w:t>
      </w:r>
      <w:r w:rsidR="00FF2571">
        <w:rPr>
          <w:rFonts w:eastAsia="Times New Roman" w:cs="Times New Roman"/>
          <w:sz w:val="24"/>
          <w:szCs w:val="24"/>
          <w:lang w:eastAsia="nb-NO"/>
        </w:rPr>
        <w:t>På s. 1, 6.</w:t>
      </w:r>
      <w:r w:rsidRPr="00077CF7">
        <w:rPr>
          <w:rFonts w:eastAsia="Times New Roman" w:cs="Times New Roman"/>
          <w:sz w:val="24"/>
          <w:szCs w:val="24"/>
          <w:lang w:eastAsia="nb-NO"/>
        </w:rPr>
        <w:t xml:space="preserve"> avsn</w:t>
      </w:r>
      <w:r>
        <w:rPr>
          <w:rFonts w:eastAsia="Times New Roman" w:cs="Times New Roman"/>
          <w:sz w:val="24"/>
          <w:szCs w:val="24"/>
          <w:lang w:eastAsia="nb-NO"/>
        </w:rPr>
        <w:t>. skriver Bekk</w:t>
      </w:r>
      <w:r w:rsidRPr="00077CF7">
        <w:rPr>
          <w:rFonts w:eastAsia="Times New Roman" w:cs="Times New Roman"/>
          <w:sz w:val="24"/>
          <w:szCs w:val="24"/>
          <w:lang w:eastAsia="nb-NO"/>
        </w:rPr>
        <w:t xml:space="preserve">edal: </w:t>
      </w:r>
    </w:p>
    <w:p w14:paraId="31D8835A"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«Vi nevner i den forbindelse at de forvaltningsrettslige prinsipper om habilitet ikke gjelder høringsinstanser som kommer med innspill».</w:t>
      </w:r>
    </w:p>
    <w:p w14:paraId="5A33DBC7" w14:textId="77777777" w:rsidR="00301CB4" w:rsidRPr="00077CF7" w:rsidRDefault="00301CB4" w:rsidP="00301CB4">
      <w:pPr>
        <w:spacing w:after="0" w:line="276" w:lineRule="auto"/>
        <w:rPr>
          <w:rFonts w:eastAsia="Times New Roman" w:cs="Times New Roman"/>
          <w:sz w:val="24"/>
          <w:szCs w:val="24"/>
          <w:lang w:eastAsia="nb-NO"/>
        </w:rPr>
      </w:pPr>
    </w:p>
    <w:p w14:paraId="12834819" w14:textId="53FBE8A6" w:rsidR="00301CB4" w:rsidRPr="00077CF7" w:rsidRDefault="00301CB4" w:rsidP="00301CB4">
      <w:pPr>
        <w:spacing w:after="0" w:line="276" w:lineRule="auto"/>
        <w:rPr>
          <w:rFonts w:eastAsia="Times New Roman" w:cs="Calibri"/>
          <w:sz w:val="24"/>
          <w:szCs w:val="24"/>
          <w:lang w:eastAsia="nb-NO"/>
        </w:rPr>
      </w:pPr>
      <w:r w:rsidRPr="00077CF7">
        <w:rPr>
          <w:rFonts w:eastAsia="Times New Roman" w:cs="Times New Roman"/>
          <w:sz w:val="24"/>
          <w:szCs w:val="24"/>
          <w:lang w:eastAsia="nb-NO"/>
        </w:rPr>
        <w:t xml:space="preserve">Etter min oppfatning </w:t>
      </w:r>
      <w:r w:rsidR="00C45204">
        <w:rPr>
          <w:rFonts w:eastAsia="Times New Roman" w:cs="Times New Roman"/>
          <w:sz w:val="24"/>
          <w:szCs w:val="24"/>
          <w:lang w:eastAsia="nb-NO"/>
        </w:rPr>
        <w:t>kan de</w:t>
      </w:r>
      <w:r w:rsidRPr="00077CF7">
        <w:rPr>
          <w:rFonts w:eastAsia="Times New Roman" w:cs="Times New Roman"/>
          <w:sz w:val="24"/>
          <w:szCs w:val="24"/>
          <w:lang w:eastAsia="nb-NO"/>
        </w:rPr>
        <w:t xml:space="preserve"> ansvarlige faglærere </w:t>
      </w:r>
      <w:r w:rsidR="00C45204">
        <w:rPr>
          <w:rFonts w:eastAsia="Times New Roman" w:cs="Times New Roman"/>
          <w:sz w:val="24"/>
          <w:szCs w:val="24"/>
          <w:lang w:eastAsia="nb-NO"/>
        </w:rPr>
        <w:t xml:space="preserve">som uttaler seg om en potensiell </w:t>
      </w:r>
      <w:r w:rsidR="00190F80">
        <w:rPr>
          <w:rFonts w:eastAsia="Times New Roman" w:cs="Times New Roman"/>
          <w:sz w:val="24"/>
          <w:szCs w:val="24"/>
          <w:lang w:eastAsia="nb-NO"/>
        </w:rPr>
        <w:t xml:space="preserve">lærebok </w:t>
      </w:r>
      <w:r w:rsidRPr="00077CF7">
        <w:rPr>
          <w:rFonts w:eastAsia="Times New Roman" w:cs="Times New Roman"/>
          <w:sz w:val="24"/>
          <w:szCs w:val="24"/>
          <w:lang w:eastAsia="nb-NO"/>
        </w:rPr>
        <w:t xml:space="preserve">ikke betraktes om «høringsinstanser». </w:t>
      </w:r>
      <w:r w:rsidRPr="00077CF7">
        <w:rPr>
          <w:rFonts w:eastAsia="Times New Roman" w:cs="Calibri"/>
          <w:sz w:val="24"/>
          <w:szCs w:val="24"/>
          <w:lang w:eastAsia="nb-NO"/>
        </w:rPr>
        <w:t xml:space="preserve">Høringsinstanser er </w:t>
      </w:r>
      <w:r w:rsidRPr="00077CF7">
        <w:rPr>
          <w:rFonts w:eastAsia="Times New Roman" w:cs="Calibri"/>
          <w:sz w:val="24"/>
          <w:szCs w:val="24"/>
          <w:u w:val="single"/>
          <w:lang w:eastAsia="nb-NO"/>
        </w:rPr>
        <w:t>andre</w:t>
      </w:r>
      <w:r w:rsidRPr="00077CF7">
        <w:rPr>
          <w:rFonts w:eastAsia="Times New Roman" w:cs="Calibri"/>
          <w:sz w:val="24"/>
          <w:szCs w:val="24"/>
          <w:lang w:eastAsia="nb-NO"/>
        </w:rPr>
        <w:t xml:space="preserve"> forvaltningsorganer som uttaler seg om en sak. </w:t>
      </w:r>
      <w:r w:rsidR="00C45204">
        <w:rPr>
          <w:rFonts w:eastAsia="Times New Roman" w:cs="Calibri"/>
          <w:sz w:val="24"/>
          <w:szCs w:val="24"/>
          <w:lang w:eastAsia="nb-NO"/>
        </w:rPr>
        <w:t>Å kalle faglærernes vu</w:t>
      </w:r>
      <w:r w:rsidR="00190F80">
        <w:rPr>
          <w:rFonts w:eastAsia="Times New Roman" w:cs="Calibri"/>
          <w:sz w:val="24"/>
          <w:szCs w:val="24"/>
          <w:lang w:eastAsia="nb-NO"/>
        </w:rPr>
        <w:t>r</w:t>
      </w:r>
      <w:r w:rsidR="00C45204">
        <w:rPr>
          <w:rFonts w:eastAsia="Times New Roman" w:cs="Calibri"/>
          <w:sz w:val="24"/>
          <w:szCs w:val="24"/>
          <w:lang w:eastAsia="nb-NO"/>
        </w:rPr>
        <w:t xml:space="preserve">deringer forut for en forvaltningsavgjørelse </w:t>
      </w:r>
      <w:r w:rsidR="00FF2571">
        <w:rPr>
          <w:rFonts w:eastAsia="Times New Roman" w:cs="Calibri"/>
          <w:sz w:val="24"/>
          <w:szCs w:val="24"/>
          <w:lang w:eastAsia="nb-NO"/>
        </w:rPr>
        <w:t xml:space="preserve">for en «høring», </w:t>
      </w:r>
      <w:r w:rsidR="00C45204">
        <w:rPr>
          <w:rFonts w:eastAsia="Times New Roman" w:cs="Calibri"/>
          <w:sz w:val="24"/>
          <w:szCs w:val="24"/>
          <w:lang w:eastAsia="nb-NO"/>
        </w:rPr>
        <w:t xml:space="preserve">er derfor en tilsnikelse. </w:t>
      </w:r>
      <w:r w:rsidRPr="00077CF7">
        <w:rPr>
          <w:rFonts w:eastAsia="Times New Roman" w:cs="Times New Roman"/>
          <w:sz w:val="24"/>
          <w:szCs w:val="24"/>
          <w:lang w:eastAsia="nb-NO"/>
        </w:rPr>
        <w:t xml:space="preserve">Både Robberstad og Astrup Hjort er </w:t>
      </w:r>
      <w:r w:rsidRPr="00077CF7">
        <w:rPr>
          <w:rFonts w:eastAsia="Times New Roman" w:cs="Times New Roman"/>
          <w:sz w:val="24"/>
          <w:szCs w:val="24"/>
          <w:u w:val="single"/>
          <w:lang w:eastAsia="nb-NO"/>
        </w:rPr>
        <w:t>ansatt</w:t>
      </w:r>
      <w:r w:rsidRPr="00077CF7">
        <w:rPr>
          <w:rFonts w:eastAsia="Times New Roman" w:cs="Times New Roman"/>
          <w:sz w:val="24"/>
          <w:szCs w:val="24"/>
          <w:lang w:eastAsia="nb-NO"/>
        </w:rPr>
        <w:t xml:space="preserve"> ved fakultetet, og opptrer som tjenestemenn, ikke som «høringsinstanser». Som tjenestemenn er de med på </w:t>
      </w:r>
      <w:r w:rsidRPr="00077CF7">
        <w:rPr>
          <w:rFonts w:eastAsia="Times New Roman" w:cs="Calibri"/>
          <w:sz w:val="24"/>
          <w:szCs w:val="24"/>
          <w:lang w:eastAsia="nb-NO"/>
        </w:rPr>
        <w:t>«</w:t>
      </w:r>
      <w:r w:rsidRPr="00077CF7">
        <w:rPr>
          <w:rFonts w:eastAsia="Times New Roman" w:cs="Calibri"/>
          <w:color w:val="333333"/>
          <w:sz w:val="24"/>
          <w:szCs w:val="24"/>
          <w:shd w:val="clear" w:color="auto" w:fill="FFFFFF"/>
          <w:lang w:eastAsia="nb-NO"/>
        </w:rPr>
        <w:t xml:space="preserve">å tilrettelegge grunnlaget for en avgjørelse». </w:t>
      </w:r>
      <w:r w:rsidRPr="00077CF7">
        <w:rPr>
          <w:rFonts w:eastAsia="Times New Roman" w:cs="Calibri"/>
          <w:sz w:val="24"/>
          <w:szCs w:val="24"/>
          <w:lang w:eastAsia="nb-NO"/>
        </w:rPr>
        <w:t xml:space="preserve">(sml. </w:t>
      </w:r>
      <w:proofErr w:type="spellStart"/>
      <w:r w:rsidRPr="00077CF7">
        <w:rPr>
          <w:rFonts w:eastAsia="Times New Roman" w:cs="Calibri"/>
          <w:sz w:val="24"/>
          <w:szCs w:val="24"/>
          <w:lang w:eastAsia="nb-NO"/>
        </w:rPr>
        <w:t>fvl</w:t>
      </w:r>
      <w:proofErr w:type="spellEnd"/>
      <w:r w:rsidRPr="00077CF7">
        <w:rPr>
          <w:rFonts w:eastAsia="Times New Roman" w:cs="Calibri"/>
          <w:sz w:val="24"/>
          <w:szCs w:val="24"/>
          <w:lang w:eastAsia="nb-NO"/>
        </w:rPr>
        <w:t xml:space="preserve">. § 6 (1)). </w:t>
      </w:r>
    </w:p>
    <w:p w14:paraId="5171A2A6" w14:textId="0F2B5B2C" w:rsidR="00301CB4" w:rsidRPr="00077CF7" w:rsidRDefault="00301CB4" w:rsidP="00301CB4">
      <w:pPr>
        <w:spacing w:after="0" w:line="276" w:lineRule="auto"/>
        <w:rPr>
          <w:rFonts w:eastAsia="Times New Roman" w:cs="Times New Roman"/>
          <w:sz w:val="24"/>
          <w:szCs w:val="24"/>
          <w:lang w:eastAsia="nb-NO"/>
        </w:rPr>
      </w:pPr>
    </w:p>
    <w:p w14:paraId="0F79A3A8"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På s. 1, 6. avsn. sier Bekkedal:</w:t>
      </w:r>
    </w:p>
    <w:p w14:paraId="48882658" w14:textId="77777777"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«Det kan tenkes at enkelte faglige som blir hørt i prosessen, har kryssende interesser. Normalt har imidlertid faglig ansatte lang erfaring med å vurdere spørsmål på rent faglig grunnlag».</w:t>
      </w:r>
    </w:p>
    <w:p w14:paraId="2A33CE4B" w14:textId="77777777" w:rsidR="00301CB4" w:rsidRDefault="00301CB4" w:rsidP="00301CB4">
      <w:pPr>
        <w:spacing w:after="0" w:line="276" w:lineRule="auto"/>
        <w:rPr>
          <w:rFonts w:eastAsia="Times New Roman" w:cs="Times New Roman"/>
          <w:sz w:val="24"/>
          <w:szCs w:val="24"/>
          <w:lang w:eastAsia="nb-NO"/>
        </w:rPr>
      </w:pPr>
    </w:p>
    <w:p w14:paraId="207DE24C" w14:textId="23E48286"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Dette er etter min oppfatning en skjønnmaling som </w:t>
      </w:r>
      <w:r>
        <w:rPr>
          <w:rFonts w:eastAsia="Times New Roman" w:cs="Times New Roman"/>
          <w:sz w:val="24"/>
          <w:szCs w:val="24"/>
          <w:lang w:eastAsia="nb-NO"/>
        </w:rPr>
        <w:t>ligg</w:t>
      </w:r>
      <w:r w:rsidRPr="00077CF7">
        <w:rPr>
          <w:rFonts w:eastAsia="Times New Roman" w:cs="Times New Roman"/>
          <w:sz w:val="24"/>
          <w:szCs w:val="24"/>
          <w:lang w:eastAsia="nb-NO"/>
        </w:rPr>
        <w:t>er svært fjernt fra virkeligheten.  Jeg har vært ansatt ved Universitetet nesten hele mitt yrkesaktive liv, og har venner og kolleger ved andre fakulteter og universiteter</w:t>
      </w:r>
      <w:r>
        <w:rPr>
          <w:rFonts w:eastAsia="Times New Roman" w:cs="Times New Roman"/>
          <w:sz w:val="24"/>
          <w:szCs w:val="24"/>
          <w:lang w:eastAsia="nb-NO"/>
        </w:rPr>
        <w:t>.</w:t>
      </w:r>
      <w:r w:rsidRPr="00077CF7">
        <w:rPr>
          <w:rFonts w:eastAsia="Times New Roman" w:cs="Times New Roman"/>
          <w:sz w:val="24"/>
          <w:szCs w:val="24"/>
          <w:lang w:eastAsia="nb-NO"/>
        </w:rPr>
        <w:t xml:space="preserve"> Spørsmål om «eierskap» til et fagområde </w:t>
      </w:r>
      <w:r w:rsidR="00C45204">
        <w:rPr>
          <w:rFonts w:eastAsia="Times New Roman" w:cs="Times New Roman"/>
          <w:sz w:val="24"/>
          <w:szCs w:val="24"/>
          <w:lang w:eastAsia="nb-NO"/>
        </w:rPr>
        <w:t xml:space="preserve">– svært ofte omtalt som «revirer» – </w:t>
      </w:r>
      <w:r w:rsidRPr="00077CF7">
        <w:rPr>
          <w:rFonts w:eastAsia="Times New Roman" w:cs="Times New Roman"/>
          <w:sz w:val="24"/>
          <w:szCs w:val="24"/>
          <w:lang w:eastAsia="nb-NO"/>
        </w:rPr>
        <w:t xml:space="preserve">hører til de mest betente og konfliktskapende temaer i de ulike fagmiljøer, uansett om det gjelder sivilprosess eller middelalderhistorie. </w:t>
      </w:r>
      <w:r>
        <w:rPr>
          <w:rFonts w:eastAsia="Times New Roman"/>
          <w:sz w:val="24"/>
          <w:szCs w:val="24"/>
        </w:rPr>
        <w:t xml:space="preserve">Slike konflikter har ofte resultert i livslange akademiske uvennskap. </w:t>
      </w:r>
      <w:r w:rsidRPr="00077CF7">
        <w:rPr>
          <w:rFonts w:eastAsia="Times New Roman" w:cs="Times New Roman"/>
          <w:sz w:val="24"/>
          <w:szCs w:val="24"/>
          <w:lang w:eastAsia="nb-NO"/>
        </w:rPr>
        <w:t xml:space="preserve">Ønsket om å fremtre som «fagets store stjerne» er normalt begrunnet i akademisk forfengelighet, men </w:t>
      </w:r>
      <w:r w:rsidR="007E341B">
        <w:rPr>
          <w:rFonts w:eastAsia="Times New Roman" w:cs="Times New Roman"/>
          <w:sz w:val="24"/>
          <w:szCs w:val="24"/>
          <w:lang w:eastAsia="nb-NO"/>
        </w:rPr>
        <w:t xml:space="preserve">både når det gjelder jus og andre fag, </w:t>
      </w:r>
      <w:r w:rsidRPr="00077CF7">
        <w:rPr>
          <w:rFonts w:eastAsia="Times New Roman" w:cs="Times New Roman"/>
          <w:sz w:val="24"/>
          <w:szCs w:val="24"/>
          <w:lang w:eastAsia="nb-NO"/>
        </w:rPr>
        <w:t xml:space="preserve">kan dette også ha økonomiske konsekvenser – økt læreboksalg, utrednings- og voldgiftsoppdrag mv.   Etter </w:t>
      </w:r>
      <w:proofErr w:type="spellStart"/>
      <w:r w:rsidRPr="00077CF7">
        <w:rPr>
          <w:rFonts w:eastAsia="Times New Roman" w:cs="Times New Roman"/>
          <w:sz w:val="24"/>
          <w:szCs w:val="24"/>
          <w:lang w:eastAsia="nb-NO"/>
        </w:rPr>
        <w:t>fvl</w:t>
      </w:r>
      <w:proofErr w:type="spellEnd"/>
      <w:r w:rsidRPr="00077CF7">
        <w:rPr>
          <w:rFonts w:eastAsia="Times New Roman" w:cs="Times New Roman"/>
          <w:sz w:val="24"/>
          <w:szCs w:val="24"/>
          <w:lang w:eastAsia="nb-NO"/>
        </w:rPr>
        <w:t>. § 6 er det nok til utløse inhabilitet at vedk</w:t>
      </w:r>
      <w:r>
        <w:rPr>
          <w:rFonts w:eastAsia="Times New Roman" w:cs="Times New Roman"/>
          <w:sz w:val="24"/>
          <w:szCs w:val="24"/>
          <w:lang w:eastAsia="nb-NO"/>
        </w:rPr>
        <w:t>ommende får «en særlig fordel» –</w:t>
      </w:r>
      <w:r w:rsidRPr="00077CF7">
        <w:rPr>
          <w:rFonts w:eastAsia="Times New Roman" w:cs="Times New Roman"/>
          <w:sz w:val="24"/>
          <w:szCs w:val="24"/>
          <w:lang w:eastAsia="nb-NO"/>
        </w:rPr>
        <w:t xml:space="preserve"> den behøver ikke være av økonomisk art.</w:t>
      </w:r>
    </w:p>
    <w:p w14:paraId="185F494A" w14:textId="77777777" w:rsidR="00301CB4" w:rsidRDefault="00301CB4" w:rsidP="00301CB4">
      <w:pPr>
        <w:spacing w:after="0" w:line="276" w:lineRule="auto"/>
        <w:rPr>
          <w:rFonts w:eastAsia="Times New Roman" w:cs="Times New Roman"/>
          <w:sz w:val="24"/>
          <w:szCs w:val="24"/>
          <w:lang w:eastAsia="nb-NO"/>
        </w:rPr>
      </w:pPr>
    </w:p>
    <w:p w14:paraId="1A8B60E5" w14:textId="0CBCEBD8"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Etter min oppfatning er bakteppet for klagen </w:t>
      </w:r>
      <w:r w:rsidR="00C45204">
        <w:rPr>
          <w:rFonts w:eastAsia="Times New Roman" w:cs="Times New Roman"/>
          <w:sz w:val="24"/>
          <w:szCs w:val="24"/>
          <w:lang w:eastAsia="nb-NO"/>
        </w:rPr>
        <w:t xml:space="preserve">professor Anne </w:t>
      </w:r>
      <w:r w:rsidRPr="00077CF7">
        <w:rPr>
          <w:rFonts w:eastAsia="Times New Roman" w:cs="Times New Roman"/>
          <w:sz w:val="24"/>
          <w:szCs w:val="24"/>
          <w:lang w:eastAsia="nb-NO"/>
        </w:rPr>
        <w:t xml:space="preserve">Robberstads ønske ikke bare om «eierskap» til sivilprosessen, men hennes ønske om </w:t>
      </w:r>
      <w:r w:rsidRPr="00077CF7">
        <w:rPr>
          <w:rFonts w:eastAsia="Times New Roman" w:cs="Times New Roman"/>
          <w:sz w:val="24"/>
          <w:szCs w:val="24"/>
          <w:u w:val="single"/>
          <w:lang w:eastAsia="nb-NO"/>
        </w:rPr>
        <w:t>«eneeierskap»</w:t>
      </w:r>
      <w:r w:rsidRPr="00077CF7">
        <w:rPr>
          <w:rFonts w:eastAsia="Times New Roman" w:cs="Times New Roman"/>
          <w:sz w:val="24"/>
          <w:szCs w:val="24"/>
          <w:lang w:eastAsia="nb-NO"/>
        </w:rPr>
        <w:t>. Å forstå denne konflikten er ikke mulig uten ta dette med i vurderingen.</w:t>
      </w:r>
      <w:r w:rsidR="00B33171">
        <w:rPr>
          <w:rFonts w:eastAsia="Times New Roman" w:cs="Times New Roman"/>
          <w:sz w:val="24"/>
          <w:szCs w:val="24"/>
          <w:lang w:eastAsia="nb-NO"/>
        </w:rPr>
        <w:t xml:space="preserve"> </w:t>
      </w:r>
    </w:p>
    <w:p w14:paraId="7010EFD4"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w:t>
      </w:r>
    </w:p>
    <w:p w14:paraId="54CD9286" w14:textId="7C913C6C"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Hvor stor vekt den enkelte lærer legger på å beskytte sitt «eierskap» til et bestemt f</w:t>
      </w:r>
      <w:r w:rsidR="00D323CF">
        <w:rPr>
          <w:rFonts w:eastAsia="Times New Roman" w:cs="Times New Roman"/>
          <w:sz w:val="24"/>
          <w:szCs w:val="24"/>
          <w:lang w:eastAsia="nb-NO"/>
        </w:rPr>
        <w:t xml:space="preserve">ag, </w:t>
      </w:r>
      <w:r w:rsidRPr="00077CF7">
        <w:rPr>
          <w:rFonts w:eastAsia="Times New Roman" w:cs="Times New Roman"/>
          <w:sz w:val="24"/>
          <w:szCs w:val="24"/>
          <w:lang w:eastAsia="nb-NO"/>
        </w:rPr>
        <w:t xml:space="preserve">varierer selvsagt fra lærer til lærer. Selv har jeg alltid ment at konkurranse i prinsippet er bra, og sikrer mangfold. </w:t>
      </w:r>
      <w:r w:rsidR="00C45204">
        <w:rPr>
          <w:rFonts w:eastAsia="Times New Roman" w:cs="Times New Roman"/>
          <w:sz w:val="24"/>
          <w:szCs w:val="24"/>
          <w:lang w:eastAsia="nb-NO"/>
        </w:rPr>
        <w:t>Robberstads opptreden i lignende saker tidligere viser imi</w:t>
      </w:r>
      <w:r w:rsidR="000723D6">
        <w:rPr>
          <w:rFonts w:eastAsia="Times New Roman" w:cs="Times New Roman"/>
          <w:sz w:val="24"/>
          <w:szCs w:val="24"/>
          <w:lang w:eastAsia="nb-NO"/>
        </w:rPr>
        <w:t xml:space="preserve">dlertid at hun kjemper for ikke bare for </w:t>
      </w:r>
      <w:r w:rsidR="00D323CF">
        <w:rPr>
          <w:rFonts w:eastAsia="Times New Roman" w:cs="Times New Roman"/>
          <w:sz w:val="24"/>
          <w:szCs w:val="24"/>
          <w:lang w:eastAsia="nb-NO"/>
        </w:rPr>
        <w:t>«</w:t>
      </w:r>
      <w:r w:rsidR="000723D6">
        <w:rPr>
          <w:rFonts w:eastAsia="Times New Roman" w:cs="Times New Roman"/>
          <w:sz w:val="24"/>
          <w:szCs w:val="24"/>
          <w:lang w:eastAsia="nb-NO"/>
        </w:rPr>
        <w:t>eierskap</w:t>
      </w:r>
      <w:r w:rsidR="00D323CF">
        <w:rPr>
          <w:rFonts w:eastAsia="Times New Roman" w:cs="Times New Roman"/>
          <w:sz w:val="24"/>
          <w:szCs w:val="24"/>
          <w:lang w:eastAsia="nb-NO"/>
        </w:rPr>
        <w:t>»</w:t>
      </w:r>
      <w:r w:rsidR="000723D6">
        <w:rPr>
          <w:rFonts w:eastAsia="Times New Roman" w:cs="Times New Roman"/>
          <w:sz w:val="24"/>
          <w:szCs w:val="24"/>
          <w:lang w:eastAsia="nb-NO"/>
        </w:rPr>
        <w:t xml:space="preserve"> til sivilprosessen, men også for </w:t>
      </w:r>
      <w:r w:rsidR="00C45204">
        <w:rPr>
          <w:rFonts w:eastAsia="Times New Roman" w:cs="Times New Roman"/>
          <w:sz w:val="24"/>
          <w:szCs w:val="24"/>
          <w:lang w:eastAsia="nb-NO"/>
        </w:rPr>
        <w:t>«</w:t>
      </w:r>
      <w:r w:rsidR="00C45204" w:rsidRPr="000723D6">
        <w:rPr>
          <w:rFonts w:eastAsia="Times New Roman" w:cs="Times New Roman"/>
          <w:sz w:val="24"/>
          <w:szCs w:val="24"/>
          <w:u w:val="single"/>
          <w:lang w:eastAsia="nb-NO"/>
        </w:rPr>
        <w:t>eneeierskap</w:t>
      </w:r>
      <w:r w:rsidR="00C45204">
        <w:rPr>
          <w:rFonts w:eastAsia="Times New Roman" w:cs="Times New Roman"/>
          <w:sz w:val="24"/>
          <w:szCs w:val="24"/>
          <w:lang w:eastAsia="nb-NO"/>
        </w:rPr>
        <w:t>»</w:t>
      </w:r>
      <w:r w:rsidR="000723D6">
        <w:rPr>
          <w:rFonts w:eastAsia="Times New Roman" w:cs="Times New Roman"/>
          <w:sz w:val="24"/>
          <w:szCs w:val="24"/>
          <w:lang w:eastAsia="nb-NO"/>
        </w:rPr>
        <w:t xml:space="preserve"> – altså monopol.</w:t>
      </w:r>
      <w:r w:rsidR="00C45204">
        <w:rPr>
          <w:rFonts w:eastAsia="Times New Roman" w:cs="Times New Roman"/>
          <w:sz w:val="24"/>
          <w:szCs w:val="24"/>
          <w:lang w:eastAsia="nb-NO"/>
        </w:rPr>
        <w:t xml:space="preserve"> </w:t>
      </w:r>
      <w:r w:rsidR="000723D6">
        <w:rPr>
          <w:rFonts w:eastAsia="Times New Roman" w:cs="Times New Roman"/>
          <w:sz w:val="24"/>
          <w:szCs w:val="24"/>
          <w:lang w:eastAsia="nb-NO"/>
        </w:rPr>
        <w:t xml:space="preserve"> </w:t>
      </w:r>
      <w:r w:rsidRPr="00077CF7">
        <w:rPr>
          <w:rFonts w:eastAsia="Times New Roman" w:cs="Times New Roman"/>
          <w:sz w:val="24"/>
          <w:szCs w:val="24"/>
          <w:lang w:eastAsia="nb-NO"/>
        </w:rPr>
        <w:t>Dette kommer jeg tilbake til i del 2.</w:t>
      </w:r>
    </w:p>
    <w:p w14:paraId="32878401" w14:textId="28927AD4" w:rsidR="00301CB4" w:rsidRPr="00077CF7" w:rsidRDefault="00301CB4" w:rsidP="004D7A5D">
      <w:pPr>
        <w:spacing w:after="0" w:line="276" w:lineRule="auto"/>
        <w:rPr>
          <w:rFonts w:eastAsia="Times New Roman" w:cs="Times New Roman"/>
          <w:sz w:val="24"/>
          <w:szCs w:val="24"/>
          <w:lang w:eastAsia="nb-NO"/>
        </w:rPr>
      </w:pPr>
    </w:p>
    <w:p w14:paraId="13DFE9DD"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På s 1, 6. av</w:t>
      </w:r>
      <w:r>
        <w:rPr>
          <w:rFonts w:eastAsia="Times New Roman" w:cs="Times New Roman"/>
          <w:sz w:val="24"/>
          <w:szCs w:val="24"/>
          <w:lang w:eastAsia="nb-NO"/>
        </w:rPr>
        <w:t>sn.</w:t>
      </w:r>
      <w:r w:rsidRPr="00077CF7">
        <w:rPr>
          <w:rFonts w:eastAsia="Times New Roman" w:cs="Times New Roman"/>
          <w:sz w:val="24"/>
          <w:szCs w:val="24"/>
          <w:lang w:eastAsia="nb-NO"/>
        </w:rPr>
        <w:t xml:space="preserve"> skriver Bekkedal: </w:t>
      </w:r>
    </w:p>
    <w:p w14:paraId="101B926A" w14:textId="77777777" w:rsidR="00301CB4" w:rsidRPr="00077CF7" w:rsidRDefault="00301CB4" w:rsidP="00301CB4">
      <w:pPr>
        <w:spacing w:after="0" w:line="276" w:lineRule="auto"/>
        <w:ind w:firstLine="708"/>
        <w:rPr>
          <w:rFonts w:eastAsia="Times New Roman" w:cs="Times New Roman"/>
          <w:sz w:val="24"/>
          <w:szCs w:val="24"/>
          <w:lang w:eastAsia="nb-NO"/>
        </w:rPr>
      </w:pPr>
      <w:r w:rsidRPr="00077CF7">
        <w:rPr>
          <w:rFonts w:eastAsia="Times New Roman" w:cs="Times New Roman"/>
          <w:sz w:val="24"/>
          <w:szCs w:val="24"/>
          <w:lang w:eastAsia="nb-NO"/>
        </w:rPr>
        <w:t>«Den som har innvendinger mot habilitet kan fritt fremme slike.»</w:t>
      </w:r>
    </w:p>
    <w:p w14:paraId="0CCC98CB" w14:textId="77777777" w:rsidR="00301CB4" w:rsidRPr="00077CF7" w:rsidRDefault="00301CB4" w:rsidP="00301CB4">
      <w:pPr>
        <w:spacing w:after="0" w:line="276" w:lineRule="auto"/>
        <w:rPr>
          <w:rFonts w:eastAsia="Times New Roman" w:cs="Times New Roman"/>
          <w:sz w:val="24"/>
          <w:szCs w:val="24"/>
          <w:lang w:eastAsia="nb-NO"/>
        </w:rPr>
      </w:pPr>
    </w:p>
    <w:p w14:paraId="200E64A3" w14:textId="5DEDF5BE"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 har jeg da også gjort utallige ganger. Men </w:t>
      </w:r>
      <w:r w:rsidR="00865D17">
        <w:rPr>
          <w:rFonts w:eastAsia="Times New Roman" w:cs="Times New Roman"/>
          <w:sz w:val="24"/>
          <w:szCs w:val="24"/>
          <w:lang w:eastAsia="nb-NO"/>
        </w:rPr>
        <w:t>é</w:t>
      </w:r>
      <w:r w:rsidRPr="00077CF7">
        <w:rPr>
          <w:rFonts w:eastAsia="Times New Roman" w:cs="Times New Roman"/>
          <w:sz w:val="24"/>
          <w:szCs w:val="24"/>
          <w:lang w:eastAsia="nb-NO"/>
        </w:rPr>
        <w:t xml:space="preserve">n ting er å fremsette innsigelser, en annen ting er å få dem </w:t>
      </w:r>
      <w:proofErr w:type="spellStart"/>
      <w:r w:rsidRPr="00AF1305">
        <w:rPr>
          <w:rFonts w:eastAsia="Times New Roman" w:cs="Times New Roman"/>
          <w:sz w:val="24"/>
          <w:szCs w:val="24"/>
          <w:u w:val="single"/>
          <w:lang w:eastAsia="nb-NO"/>
        </w:rPr>
        <w:t>realitetsprøvet</w:t>
      </w:r>
      <w:proofErr w:type="spellEnd"/>
      <w:r w:rsidRPr="00077CF7">
        <w:rPr>
          <w:rFonts w:eastAsia="Times New Roman" w:cs="Times New Roman"/>
          <w:sz w:val="24"/>
          <w:szCs w:val="24"/>
          <w:lang w:eastAsia="nb-NO"/>
        </w:rPr>
        <w:t xml:space="preserve">. Fakultet har ikke engang </w:t>
      </w:r>
      <w:r w:rsidRPr="00077CF7">
        <w:rPr>
          <w:rFonts w:eastAsia="Times New Roman" w:cs="Times New Roman"/>
          <w:sz w:val="24"/>
          <w:szCs w:val="24"/>
          <w:u w:val="single"/>
          <w:lang w:eastAsia="nb-NO"/>
        </w:rPr>
        <w:t>vurdert</w:t>
      </w:r>
      <w:r w:rsidRPr="00077CF7">
        <w:rPr>
          <w:rFonts w:eastAsia="Times New Roman" w:cs="Times New Roman"/>
          <w:sz w:val="24"/>
          <w:szCs w:val="24"/>
          <w:lang w:eastAsia="nb-NO"/>
        </w:rPr>
        <w:t xml:space="preserve"> innsigelsene mine. I og med at både Robberstad og Astrup Hjort i første omgang begge godkjente boka, hadde jeg selvsagt ingen grunn til å fremsette noen inhabilitetsinnsigelse på dette trinn av saksbehandlingen.</w:t>
      </w:r>
    </w:p>
    <w:p w14:paraId="6337803A" w14:textId="77777777" w:rsidR="00301CB4" w:rsidRPr="00077CF7" w:rsidRDefault="00301CB4" w:rsidP="00301CB4">
      <w:pPr>
        <w:spacing w:after="0" w:line="276" w:lineRule="auto"/>
        <w:rPr>
          <w:rFonts w:eastAsia="Times New Roman" w:cs="Times New Roman"/>
          <w:sz w:val="24"/>
          <w:szCs w:val="24"/>
          <w:lang w:eastAsia="nb-NO"/>
        </w:rPr>
      </w:pPr>
    </w:p>
    <w:p w14:paraId="633F280E"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Den omstendighet at først Robberstad, og så Astrup Hjort, begge først forbeholdsløst godtok boka, </w:t>
      </w:r>
      <w:r>
        <w:rPr>
          <w:rFonts w:eastAsia="Times New Roman" w:cs="Times New Roman"/>
          <w:sz w:val="24"/>
          <w:szCs w:val="24"/>
          <w:lang w:eastAsia="nb-NO"/>
        </w:rPr>
        <w:t xml:space="preserve">men så ombestemte seg, </w:t>
      </w:r>
      <w:r w:rsidRPr="00077CF7">
        <w:rPr>
          <w:rFonts w:eastAsia="Times New Roman" w:cs="Times New Roman"/>
          <w:sz w:val="24"/>
          <w:szCs w:val="24"/>
          <w:lang w:eastAsia="nb-NO"/>
        </w:rPr>
        <w:t xml:space="preserve">bringer habilitetsspørsmålet i en helt ny situasjon. Dette </w:t>
      </w:r>
      <w:r>
        <w:rPr>
          <w:rFonts w:eastAsia="Times New Roman" w:cs="Times New Roman"/>
          <w:sz w:val="24"/>
          <w:szCs w:val="24"/>
          <w:lang w:eastAsia="nb-NO"/>
        </w:rPr>
        <w:t>kommer jeg tilbake til under pkt.</w:t>
      </w:r>
      <w:r w:rsidRPr="00077CF7">
        <w:rPr>
          <w:rFonts w:eastAsia="Times New Roman" w:cs="Times New Roman"/>
          <w:sz w:val="24"/>
          <w:szCs w:val="24"/>
          <w:lang w:eastAsia="nb-NO"/>
        </w:rPr>
        <w:t xml:space="preserve"> 2</w:t>
      </w:r>
      <w:r>
        <w:rPr>
          <w:rFonts w:eastAsia="Times New Roman" w:cs="Times New Roman"/>
          <w:sz w:val="24"/>
          <w:szCs w:val="24"/>
          <w:lang w:eastAsia="nb-NO"/>
        </w:rPr>
        <w:t>.5.</w:t>
      </w:r>
    </w:p>
    <w:p w14:paraId="08F08C03" w14:textId="77777777" w:rsidR="00301CB4" w:rsidRPr="00077CF7" w:rsidRDefault="00301CB4" w:rsidP="00301CB4">
      <w:pPr>
        <w:spacing w:after="0" w:line="276" w:lineRule="auto"/>
        <w:rPr>
          <w:rFonts w:eastAsia="Times New Roman" w:cs="Times New Roman"/>
          <w:sz w:val="24"/>
          <w:szCs w:val="24"/>
          <w:lang w:eastAsia="nb-NO"/>
        </w:rPr>
      </w:pPr>
    </w:p>
    <w:p w14:paraId="0F380A49" w14:textId="77777777" w:rsidR="00301CB4" w:rsidRPr="00077CF7" w:rsidRDefault="00301CB4" w:rsidP="00301CB4">
      <w:pPr>
        <w:spacing w:line="276" w:lineRule="auto"/>
        <w:rPr>
          <w:rFonts w:eastAsia="Times New Roman"/>
          <w:sz w:val="24"/>
          <w:szCs w:val="24"/>
        </w:rPr>
      </w:pPr>
      <w:r w:rsidRPr="00077CF7">
        <w:rPr>
          <w:rFonts w:eastAsia="Times New Roman"/>
          <w:sz w:val="24"/>
          <w:szCs w:val="24"/>
        </w:rPr>
        <w:t xml:space="preserve">På s. 2, 2. avsn. skriver Bekkedal: </w:t>
      </w:r>
    </w:p>
    <w:p w14:paraId="73EF5906" w14:textId="77777777" w:rsidR="00301CB4" w:rsidRPr="00077CF7" w:rsidRDefault="00301CB4" w:rsidP="00301CB4">
      <w:pPr>
        <w:spacing w:line="276" w:lineRule="auto"/>
        <w:ind w:left="708"/>
        <w:rPr>
          <w:rFonts w:eastAsia="Times New Roman"/>
          <w:sz w:val="24"/>
          <w:szCs w:val="24"/>
        </w:rPr>
      </w:pPr>
      <w:r w:rsidRPr="00077CF7">
        <w:rPr>
          <w:rFonts w:eastAsia="Times New Roman"/>
          <w:sz w:val="24"/>
          <w:szCs w:val="24"/>
        </w:rPr>
        <w:t>«Slike avgjørelser [om pensum] er normalt lite kontroversielle, vi kjenner ikke til noen klagesaker i de senere år enn denne».</w:t>
      </w:r>
    </w:p>
    <w:p w14:paraId="40373876" w14:textId="77777777" w:rsidR="00301CB4" w:rsidRPr="00077CF7" w:rsidRDefault="00301CB4" w:rsidP="00301CB4">
      <w:pPr>
        <w:spacing w:line="276" w:lineRule="auto"/>
        <w:rPr>
          <w:rFonts w:eastAsia="Times New Roman"/>
          <w:sz w:val="24"/>
          <w:szCs w:val="24"/>
        </w:rPr>
      </w:pPr>
      <w:r w:rsidRPr="00077CF7">
        <w:rPr>
          <w:rFonts w:eastAsia="Times New Roman"/>
          <w:sz w:val="24"/>
          <w:szCs w:val="24"/>
        </w:rPr>
        <w:t xml:space="preserve"> Dette er igjen et nokså fortegnet og forskjønnet bilde. Spørsmål om pensum og litteratur har i alle mine år ved fakultetet vært hyppige og bitre. Hvor mange slike saker som </w:t>
      </w:r>
      <w:r>
        <w:rPr>
          <w:rFonts w:eastAsia="Times New Roman"/>
          <w:sz w:val="24"/>
          <w:szCs w:val="24"/>
        </w:rPr>
        <w:t>o</w:t>
      </w:r>
      <w:r w:rsidRPr="00077CF7">
        <w:rPr>
          <w:rFonts w:eastAsia="Times New Roman"/>
          <w:sz w:val="24"/>
          <w:szCs w:val="24"/>
        </w:rPr>
        <w:t>pp gjennom årene har havnet hos PMR, har jeg ingen oversikt over. Men fra de senere år er sakene om Woxholths Selskapsrett og Backers Sivilprosess velkjente.  Det er vanskelig å forstå at Bekkedal «ikke kjenner til» disse. De er i alle fall fremhevet i en rekke av de brev jeg har sendt til PMR.</w:t>
      </w:r>
    </w:p>
    <w:p w14:paraId="217DD552" w14:textId="77777777" w:rsidR="00301CB4" w:rsidRPr="00077CF7" w:rsidRDefault="00301CB4" w:rsidP="00301CB4">
      <w:pPr>
        <w:spacing w:line="276" w:lineRule="auto"/>
        <w:rPr>
          <w:rFonts w:eastAsia="Times New Roman"/>
          <w:sz w:val="24"/>
          <w:szCs w:val="24"/>
        </w:rPr>
      </w:pPr>
      <w:r w:rsidRPr="00077CF7">
        <w:rPr>
          <w:rFonts w:eastAsia="Times New Roman"/>
          <w:sz w:val="24"/>
          <w:szCs w:val="24"/>
        </w:rPr>
        <w:t xml:space="preserve"> Jeg kommer tilbake til </w:t>
      </w:r>
      <w:r>
        <w:rPr>
          <w:rFonts w:eastAsia="Times New Roman"/>
          <w:sz w:val="24"/>
          <w:szCs w:val="24"/>
        </w:rPr>
        <w:t>disse to sakene senere i pkt. 2.10.</w:t>
      </w:r>
    </w:p>
    <w:p w14:paraId="736D6515"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På s. 2, siste avsn. skriver Bekkedal:</w:t>
      </w:r>
    </w:p>
    <w:p w14:paraId="46CBBC9B" w14:textId="280004ED"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«En ut</w:t>
      </w:r>
      <w:r w:rsidR="000723D6">
        <w:rPr>
          <w:rFonts w:eastAsia="Times New Roman" w:cs="Times New Roman"/>
          <w:sz w:val="24"/>
          <w:szCs w:val="24"/>
          <w:lang w:eastAsia="nb-NO"/>
        </w:rPr>
        <w:t>f</w:t>
      </w:r>
      <w:r w:rsidRPr="00077CF7">
        <w:rPr>
          <w:rFonts w:eastAsia="Times New Roman" w:cs="Times New Roman"/>
          <w:sz w:val="24"/>
          <w:szCs w:val="24"/>
          <w:lang w:eastAsia="nb-NO"/>
        </w:rPr>
        <w:t>ordring er at Hov utgir sin bok på eget forlag og derfor ikke har støtte av fagkonsulenter og revisjon».</w:t>
      </w:r>
    </w:p>
    <w:p w14:paraId="110F6865" w14:textId="77777777" w:rsidR="00301CB4" w:rsidRPr="00077CF7" w:rsidRDefault="00301CB4" w:rsidP="00301CB4">
      <w:pPr>
        <w:spacing w:after="0" w:line="276" w:lineRule="auto"/>
        <w:rPr>
          <w:rFonts w:eastAsia="Times New Roman" w:cs="Times New Roman"/>
          <w:sz w:val="24"/>
          <w:szCs w:val="24"/>
          <w:lang w:eastAsia="nb-NO"/>
        </w:rPr>
      </w:pPr>
    </w:p>
    <w:p w14:paraId="17249541" w14:textId="6747CB08"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For det første: At juridisk forfattere utgir bøker på eget forlag</w:t>
      </w:r>
      <w:r w:rsidR="000723D6">
        <w:rPr>
          <w:rFonts w:eastAsia="Times New Roman" w:cs="Times New Roman"/>
          <w:sz w:val="24"/>
          <w:szCs w:val="24"/>
          <w:lang w:eastAsia="nb-NO"/>
        </w:rPr>
        <w:t>,</w:t>
      </w:r>
      <w:r w:rsidRPr="00077CF7">
        <w:rPr>
          <w:rFonts w:eastAsia="Times New Roman" w:cs="Times New Roman"/>
          <w:sz w:val="24"/>
          <w:szCs w:val="24"/>
          <w:lang w:eastAsia="nb-NO"/>
        </w:rPr>
        <w:t xml:space="preserve"> er langt fra uvanlig. Professorene Per </w:t>
      </w:r>
      <w:proofErr w:type="spellStart"/>
      <w:r w:rsidRPr="00077CF7">
        <w:rPr>
          <w:rFonts w:eastAsia="Times New Roman" w:cs="Times New Roman"/>
          <w:sz w:val="24"/>
          <w:szCs w:val="24"/>
          <w:lang w:eastAsia="nb-NO"/>
        </w:rPr>
        <w:t>Augdahl</w:t>
      </w:r>
      <w:proofErr w:type="spellEnd"/>
      <w:r w:rsidRPr="00077CF7">
        <w:rPr>
          <w:rFonts w:eastAsia="Times New Roman" w:cs="Times New Roman"/>
          <w:sz w:val="24"/>
          <w:szCs w:val="24"/>
          <w:lang w:eastAsia="nb-NO"/>
        </w:rPr>
        <w:t xml:space="preserve">, Peter </w:t>
      </w:r>
      <w:proofErr w:type="spellStart"/>
      <w:r w:rsidRPr="00077CF7">
        <w:rPr>
          <w:rFonts w:eastAsia="Times New Roman" w:cs="Times New Roman"/>
          <w:sz w:val="24"/>
          <w:szCs w:val="24"/>
          <w:lang w:eastAsia="nb-NO"/>
        </w:rPr>
        <w:t>Lødrup</w:t>
      </w:r>
      <w:proofErr w:type="spellEnd"/>
      <w:r w:rsidRPr="00077CF7">
        <w:rPr>
          <w:rFonts w:eastAsia="Times New Roman" w:cs="Times New Roman"/>
          <w:sz w:val="24"/>
          <w:szCs w:val="24"/>
          <w:lang w:eastAsia="nb-NO"/>
        </w:rPr>
        <w:t>, Mads Henry Andenæs, Tone Sverdrup og Erling Eide utga alle sine bøker på eget forlag. I Bergen: Arvid Frihagen, Henry Mæland og Kristian Huser.</w:t>
      </w:r>
      <w:r>
        <w:rPr>
          <w:rFonts w:eastAsia="Times New Roman" w:cs="Times New Roman"/>
          <w:sz w:val="24"/>
          <w:szCs w:val="24"/>
          <w:lang w:eastAsia="nb-NO"/>
        </w:rPr>
        <w:t xml:space="preserve"> </w:t>
      </w:r>
      <w:r w:rsidRPr="00077CF7">
        <w:rPr>
          <w:rFonts w:eastAsia="Times New Roman" w:cs="Times New Roman"/>
          <w:sz w:val="24"/>
          <w:szCs w:val="24"/>
          <w:lang w:eastAsia="nb-NO"/>
        </w:rPr>
        <w:t>To av mine bøker</w:t>
      </w:r>
      <w:r>
        <w:rPr>
          <w:rFonts w:eastAsia="Times New Roman" w:cs="Times New Roman"/>
          <w:sz w:val="24"/>
          <w:szCs w:val="24"/>
          <w:lang w:eastAsia="nb-NO"/>
        </w:rPr>
        <w:t>,</w:t>
      </w:r>
      <w:r w:rsidRPr="00077CF7">
        <w:rPr>
          <w:rFonts w:eastAsia="Times New Roman" w:cs="Times New Roman"/>
          <w:sz w:val="24"/>
          <w:szCs w:val="24"/>
          <w:lang w:eastAsia="nb-NO"/>
        </w:rPr>
        <w:t xml:space="preserve"> som fortsatt står på pensumlista, Avtalerett og Obligasjonsrett er utgitt på det samme forlaget</w:t>
      </w:r>
      <w:r>
        <w:rPr>
          <w:rFonts w:eastAsia="Times New Roman" w:cs="Times New Roman"/>
          <w:sz w:val="24"/>
          <w:szCs w:val="24"/>
          <w:lang w:eastAsia="nb-NO"/>
        </w:rPr>
        <w:t>,</w:t>
      </w:r>
      <w:r w:rsidRPr="00077CF7">
        <w:rPr>
          <w:rFonts w:eastAsia="Times New Roman" w:cs="Times New Roman"/>
          <w:sz w:val="24"/>
          <w:szCs w:val="24"/>
          <w:lang w:eastAsia="nb-NO"/>
        </w:rPr>
        <w:t xml:space="preserve"> uten at noen har hatt innvendinger mot det. I et </w:t>
      </w:r>
      <w:r>
        <w:rPr>
          <w:rFonts w:eastAsia="Times New Roman" w:cs="Times New Roman"/>
          <w:sz w:val="24"/>
          <w:szCs w:val="24"/>
          <w:lang w:eastAsia="nb-NO"/>
        </w:rPr>
        <w:t xml:space="preserve">lite </w:t>
      </w:r>
      <w:r w:rsidRPr="00077CF7">
        <w:rPr>
          <w:rFonts w:eastAsia="Times New Roman" w:cs="Times New Roman"/>
          <w:sz w:val="24"/>
          <w:szCs w:val="24"/>
          <w:lang w:eastAsia="nb-NO"/>
        </w:rPr>
        <w:t>privat</w:t>
      </w:r>
      <w:r>
        <w:rPr>
          <w:rFonts w:eastAsia="Times New Roman" w:cs="Times New Roman"/>
          <w:sz w:val="24"/>
          <w:szCs w:val="24"/>
          <w:lang w:eastAsia="nb-NO"/>
        </w:rPr>
        <w:t>eid</w:t>
      </w:r>
      <w:r w:rsidRPr="00077CF7">
        <w:rPr>
          <w:rFonts w:eastAsia="Times New Roman" w:cs="Times New Roman"/>
          <w:sz w:val="24"/>
          <w:szCs w:val="24"/>
          <w:lang w:eastAsia="nb-NO"/>
        </w:rPr>
        <w:t xml:space="preserve"> forlag er kostnadene langt lavere, noe som i sin tur fører til rimeligere bøker for studentene. </w:t>
      </w:r>
    </w:p>
    <w:p w14:paraId="717E98AE" w14:textId="77777777" w:rsidR="00301CB4" w:rsidRPr="00077CF7" w:rsidRDefault="00301CB4" w:rsidP="00301CB4">
      <w:pPr>
        <w:spacing w:after="0" w:line="276" w:lineRule="auto"/>
        <w:rPr>
          <w:rFonts w:eastAsia="Times New Roman" w:cs="Times New Roman"/>
          <w:sz w:val="24"/>
          <w:szCs w:val="24"/>
          <w:lang w:eastAsia="nb-NO"/>
        </w:rPr>
      </w:pPr>
    </w:p>
    <w:p w14:paraId="20B442A6"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For det andre er det ikke riktig at «etablerte» forlag gir større støtte og bedre kvalitetssikring enn de mindre privateide forlagene. Jeg har utgitt </w:t>
      </w:r>
      <w:r>
        <w:rPr>
          <w:rFonts w:eastAsia="Times New Roman" w:cs="Times New Roman"/>
          <w:sz w:val="24"/>
          <w:szCs w:val="24"/>
          <w:lang w:eastAsia="nb-NO"/>
        </w:rPr>
        <w:t>en</w:t>
      </w:r>
      <w:r w:rsidRPr="00077CF7">
        <w:rPr>
          <w:rFonts w:eastAsia="Times New Roman" w:cs="Times New Roman"/>
          <w:sz w:val="24"/>
          <w:szCs w:val="24"/>
          <w:lang w:eastAsia="nb-NO"/>
        </w:rPr>
        <w:t xml:space="preserve"> rekke bøker på Universitetsforlaget, hvor det ikke ble foretatt noen som helst kvalitetssikring av manuskriptene, og forlaget ga heller ingen hjelp med korrektur og registrene.</w:t>
      </w:r>
    </w:p>
    <w:p w14:paraId="3E6DA276"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w:t>
      </w:r>
    </w:p>
    <w:p w14:paraId="0EFE5FA3"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For det tredje fremgår det av forordene at både tredje og fjerde utgave er gjennomgått av sorenskriver Stein Husby. Hans kompetanse innenfor fagområdene sivilprosess og straffeprosess er udiskut</w:t>
      </w:r>
      <w:r>
        <w:rPr>
          <w:rFonts w:eastAsia="Times New Roman" w:cs="Times New Roman"/>
          <w:sz w:val="24"/>
          <w:szCs w:val="24"/>
          <w:lang w:eastAsia="nb-NO"/>
        </w:rPr>
        <w:t>abel. I tillegg kommer det jo at</w:t>
      </w:r>
      <w:r w:rsidRPr="00077CF7">
        <w:rPr>
          <w:rFonts w:eastAsia="Times New Roman" w:cs="Times New Roman"/>
          <w:sz w:val="24"/>
          <w:szCs w:val="24"/>
          <w:lang w:eastAsia="nb-NO"/>
        </w:rPr>
        <w:t xml:space="preserve"> Robberstad leste igjennom tredje utgave</w:t>
      </w:r>
      <w:r>
        <w:rPr>
          <w:rFonts w:eastAsia="Times New Roman" w:cs="Times New Roman"/>
          <w:sz w:val="24"/>
          <w:szCs w:val="24"/>
          <w:lang w:eastAsia="nb-NO"/>
        </w:rPr>
        <w:t xml:space="preserve"> </w:t>
      </w:r>
      <w:r w:rsidRPr="00821D0D">
        <w:rPr>
          <w:rFonts w:eastAsia="Times New Roman" w:cs="Times New Roman"/>
          <w:sz w:val="24"/>
          <w:szCs w:val="24"/>
          <w:u w:val="single"/>
          <w:lang w:eastAsia="nb-NO"/>
        </w:rPr>
        <w:t>i manuskript</w:t>
      </w:r>
      <w:r>
        <w:rPr>
          <w:rFonts w:eastAsia="Times New Roman" w:cs="Times New Roman"/>
          <w:sz w:val="24"/>
          <w:szCs w:val="24"/>
          <w:lang w:eastAsia="nb-NO"/>
        </w:rPr>
        <w:t xml:space="preserve"> </w:t>
      </w:r>
      <w:r w:rsidRPr="00077CF7">
        <w:rPr>
          <w:rFonts w:eastAsia="Times New Roman" w:cs="Times New Roman"/>
          <w:sz w:val="24"/>
          <w:szCs w:val="24"/>
          <w:lang w:eastAsia="nb-NO"/>
        </w:rPr>
        <w:t>og Maria Astrup Hjort gjorde det samme me</w:t>
      </w:r>
      <w:r>
        <w:rPr>
          <w:rFonts w:eastAsia="Times New Roman" w:cs="Times New Roman"/>
          <w:sz w:val="24"/>
          <w:szCs w:val="24"/>
          <w:lang w:eastAsia="nb-NO"/>
        </w:rPr>
        <w:t>d fje</w:t>
      </w:r>
      <w:r w:rsidRPr="00077CF7">
        <w:rPr>
          <w:rFonts w:eastAsia="Times New Roman" w:cs="Times New Roman"/>
          <w:sz w:val="24"/>
          <w:szCs w:val="24"/>
          <w:lang w:eastAsia="nb-NO"/>
        </w:rPr>
        <w:t>rde u</w:t>
      </w:r>
      <w:r>
        <w:rPr>
          <w:rFonts w:eastAsia="Times New Roman" w:cs="Times New Roman"/>
          <w:sz w:val="24"/>
          <w:szCs w:val="24"/>
          <w:lang w:eastAsia="nb-NO"/>
        </w:rPr>
        <w:t>t</w:t>
      </w:r>
      <w:r w:rsidRPr="00077CF7">
        <w:rPr>
          <w:rFonts w:eastAsia="Times New Roman" w:cs="Times New Roman"/>
          <w:sz w:val="24"/>
          <w:szCs w:val="24"/>
          <w:lang w:eastAsia="nb-NO"/>
        </w:rPr>
        <w:t>gave</w:t>
      </w:r>
      <w:r>
        <w:rPr>
          <w:rFonts w:eastAsia="Times New Roman" w:cs="Times New Roman"/>
          <w:sz w:val="24"/>
          <w:szCs w:val="24"/>
          <w:lang w:eastAsia="nb-NO"/>
        </w:rPr>
        <w:t xml:space="preserve">, uten å komme med innvendinger. </w:t>
      </w:r>
      <w:r w:rsidRPr="00077CF7">
        <w:rPr>
          <w:rFonts w:eastAsia="Times New Roman" w:cs="Times New Roman"/>
          <w:sz w:val="24"/>
          <w:szCs w:val="24"/>
          <w:lang w:eastAsia="nb-NO"/>
        </w:rPr>
        <w:t>Korrekturen begge utgaver ble foretatt av en profesjonell korrekturleser.</w:t>
      </w:r>
    </w:p>
    <w:p w14:paraId="4FA7B0BA" w14:textId="77777777" w:rsidR="00301CB4" w:rsidRPr="00077CF7" w:rsidRDefault="00301CB4" w:rsidP="00301CB4">
      <w:pPr>
        <w:spacing w:after="0" w:line="276" w:lineRule="auto"/>
        <w:rPr>
          <w:rFonts w:eastAsia="Times New Roman" w:cs="Times New Roman"/>
          <w:sz w:val="24"/>
          <w:szCs w:val="24"/>
          <w:lang w:eastAsia="nb-NO"/>
        </w:rPr>
      </w:pPr>
    </w:p>
    <w:p w14:paraId="6F33B878"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På s. 3, 1 avsn. skriver Bekkedal: </w:t>
      </w:r>
    </w:p>
    <w:p w14:paraId="2E38B8D3"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«Som den fagansvarlige [Maria Astrup Hjort] skriver, kan det ikke være den fagansvarliges oppgave å gjøre fremstillingen god nok og ta oppdateringsarbeidet i mål».</w:t>
      </w:r>
    </w:p>
    <w:p w14:paraId="5117396A" w14:textId="77777777" w:rsidR="00301CB4" w:rsidRPr="00077CF7" w:rsidRDefault="00301CB4" w:rsidP="00301CB4">
      <w:pPr>
        <w:spacing w:after="0" w:line="276" w:lineRule="auto"/>
        <w:rPr>
          <w:rFonts w:eastAsia="Times New Roman" w:cs="Times New Roman"/>
          <w:sz w:val="24"/>
          <w:szCs w:val="24"/>
          <w:lang w:eastAsia="nb-NO"/>
        </w:rPr>
      </w:pPr>
    </w:p>
    <w:p w14:paraId="03026B48"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Som det fremgår av mitt brev til Sivilombudsmannen av 22. februar, er det langvarig tradisjon ved fakultetet at et manuskript kan forelegge et manuskript til forhåndsgodkjennelse. </w:t>
      </w:r>
      <w:r>
        <w:rPr>
          <w:rFonts w:eastAsia="Times New Roman" w:cs="Times New Roman"/>
          <w:sz w:val="24"/>
          <w:szCs w:val="24"/>
          <w:lang w:eastAsia="nb-NO"/>
        </w:rPr>
        <w:t xml:space="preserve">Tilsidesettelse av denne regelen kommer jeg tilbake </w:t>
      </w:r>
      <w:r w:rsidRPr="00C015CB">
        <w:rPr>
          <w:rFonts w:eastAsia="Times New Roman" w:cs="Times New Roman"/>
          <w:sz w:val="24"/>
          <w:szCs w:val="24"/>
          <w:lang w:eastAsia="nb-NO"/>
        </w:rPr>
        <w:t>til under</w:t>
      </w:r>
      <w:r>
        <w:rPr>
          <w:rFonts w:eastAsia="Times New Roman" w:cs="Times New Roman"/>
          <w:sz w:val="24"/>
          <w:szCs w:val="24"/>
          <w:lang w:eastAsia="nb-NO"/>
        </w:rPr>
        <w:t xml:space="preserve"> pkt. 2.4. </w:t>
      </w:r>
    </w:p>
    <w:p w14:paraId="0EDA5F7C" w14:textId="77777777" w:rsidR="00301CB4" w:rsidRDefault="00301CB4" w:rsidP="00301CB4">
      <w:pPr>
        <w:spacing w:after="0" w:line="276" w:lineRule="auto"/>
        <w:rPr>
          <w:rFonts w:eastAsia="Times New Roman" w:cs="Times New Roman"/>
          <w:sz w:val="24"/>
          <w:szCs w:val="24"/>
          <w:lang w:eastAsia="nb-NO"/>
        </w:rPr>
      </w:pPr>
    </w:p>
    <w:p w14:paraId="6A8DBF9C"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På s. 3, 6 avsn</w:t>
      </w:r>
      <w:r>
        <w:rPr>
          <w:rFonts w:eastAsia="Times New Roman" w:cs="Times New Roman"/>
          <w:sz w:val="24"/>
          <w:szCs w:val="24"/>
          <w:lang w:eastAsia="nb-NO"/>
        </w:rPr>
        <w:t>.</w:t>
      </w:r>
      <w:r w:rsidRPr="00077CF7">
        <w:rPr>
          <w:rFonts w:eastAsia="Times New Roman" w:cs="Times New Roman"/>
          <w:sz w:val="24"/>
          <w:szCs w:val="24"/>
          <w:lang w:eastAsia="nb-NO"/>
        </w:rPr>
        <w:t xml:space="preserve"> skriver Bekkedal:</w:t>
      </w:r>
    </w:p>
    <w:p w14:paraId="5AFCB0EA" w14:textId="77777777"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«Gjennomføring av høring er alminnelig i forvaltningsretten. Alle de tre faste vitenskapelige ansatte på det tidspunktet, d</w:t>
      </w:r>
      <w:r>
        <w:rPr>
          <w:rFonts w:eastAsia="Times New Roman" w:cs="Times New Roman"/>
          <w:sz w:val="24"/>
          <w:szCs w:val="24"/>
          <w:lang w:eastAsia="nb-NO"/>
        </w:rPr>
        <w:t>vs.</w:t>
      </w:r>
      <w:r w:rsidRPr="00077CF7">
        <w:rPr>
          <w:rFonts w:eastAsia="Times New Roman" w:cs="Times New Roman"/>
          <w:sz w:val="24"/>
          <w:szCs w:val="24"/>
          <w:lang w:eastAsia="nb-NO"/>
        </w:rPr>
        <w:t xml:space="preserve"> Inge Lorange Backer, Anne Robberstad og Maria Astrup Hjort, vurderte saken og hadde sammenfallende synspunkt.»</w:t>
      </w:r>
    </w:p>
    <w:p w14:paraId="2B1BFAC5" w14:textId="77777777" w:rsidR="00301CB4" w:rsidRDefault="00301CB4" w:rsidP="00301CB4">
      <w:pPr>
        <w:spacing w:after="0" w:line="276" w:lineRule="auto"/>
        <w:rPr>
          <w:rFonts w:eastAsia="Times New Roman" w:cs="Times New Roman"/>
          <w:sz w:val="24"/>
          <w:szCs w:val="24"/>
          <w:lang w:eastAsia="nb-NO"/>
        </w:rPr>
      </w:pPr>
    </w:p>
    <w:p w14:paraId="6B701169" w14:textId="77777777"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For det første er dette altså ingen «høring», men forberedelse til en enkeltavgjørelse.</w:t>
      </w:r>
    </w:p>
    <w:p w14:paraId="4558CBAD" w14:textId="77777777" w:rsidR="00301CB4" w:rsidRPr="00077CF7" w:rsidRDefault="00301CB4" w:rsidP="00301CB4">
      <w:pPr>
        <w:spacing w:after="0" w:line="276" w:lineRule="auto"/>
        <w:rPr>
          <w:rFonts w:eastAsia="Times New Roman" w:cs="Times New Roman"/>
          <w:sz w:val="24"/>
          <w:szCs w:val="24"/>
          <w:lang w:eastAsia="nb-NO"/>
        </w:rPr>
      </w:pPr>
    </w:p>
    <w:p w14:paraId="7A8A804A" w14:textId="77777777"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For det andre var Inge Lorange Backer ikke fast ansatt ved Universitetet på det angjeldende tidspunkt. </w:t>
      </w:r>
      <w:r>
        <w:rPr>
          <w:rFonts w:eastAsia="Times New Roman" w:cs="Times New Roman"/>
          <w:sz w:val="24"/>
          <w:szCs w:val="24"/>
          <w:lang w:eastAsia="nb-NO"/>
        </w:rPr>
        <w:t xml:space="preserve">Han gikk av med pensjon i 2016. </w:t>
      </w:r>
      <w:r w:rsidRPr="00077CF7">
        <w:rPr>
          <w:rFonts w:eastAsia="Times New Roman" w:cs="Times New Roman"/>
          <w:sz w:val="24"/>
          <w:szCs w:val="24"/>
          <w:lang w:eastAsia="nb-NO"/>
        </w:rPr>
        <w:t>Han ble</w:t>
      </w:r>
      <w:r>
        <w:rPr>
          <w:rFonts w:eastAsia="Times New Roman" w:cs="Times New Roman"/>
          <w:sz w:val="24"/>
          <w:szCs w:val="24"/>
          <w:lang w:eastAsia="nb-NO"/>
        </w:rPr>
        <w:t xml:space="preserve"> først </w:t>
      </w:r>
      <w:r w:rsidRPr="00077CF7">
        <w:rPr>
          <w:rFonts w:eastAsia="Times New Roman" w:cs="Times New Roman"/>
          <w:sz w:val="24"/>
          <w:szCs w:val="24"/>
          <w:lang w:eastAsia="nb-NO"/>
        </w:rPr>
        <w:t xml:space="preserve">konsultert av Astrup Hjort </w:t>
      </w:r>
      <w:r w:rsidRPr="00077CF7">
        <w:rPr>
          <w:rFonts w:eastAsia="Times New Roman" w:cs="Times New Roman"/>
          <w:sz w:val="24"/>
          <w:szCs w:val="24"/>
          <w:u w:val="single"/>
          <w:lang w:eastAsia="nb-NO"/>
        </w:rPr>
        <w:t>etter</w:t>
      </w:r>
      <w:r w:rsidRPr="00077CF7">
        <w:rPr>
          <w:rFonts w:eastAsia="Times New Roman" w:cs="Times New Roman"/>
          <w:sz w:val="24"/>
          <w:szCs w:val="24"/>
          <w:lang w:eastAsia="nb-NO"/>
        </w:rPr>
        <w:t xml:space="preserve"> at Robberstad hadde «overtalt» henne til tilbakekalle sin tidligere godkjennelse. </w:t>
      </w:r>
      <w:r>
        <w:rPr>
          <w:rFonts w:eastAsia="Times New Roman" w:cs="Times New Roman"/>
          <w:sz w:val="24"/>
          <w:szCs w:val="24"/>
          <w:lang w:eastAsia="nb-NO"/>
        </w:rPr>
        <w:t>Hun opplyste for øvrig at han bare hadde lest en tredjedel av boka.</w:t>
      </w:r>
    </w:p>
    <w:p w14:paraId="2E688BEC" w14:textId="77777777" w:rsidR="00301CB4" w:rsidRDefault="00301CB4" w:rsidP="00301CB4">
      <w:pPr>
        <w:spacing w:after="0" w:line="276" w:lineRule="auto"/>
        <w:rPr>
          <w:rFonts w:eastAsia="Times New Roman" w:cs="Times New Roman"/>
          <w:sz w:val="24"/>
          <w:szCs w:val="24"/>
          <w:lang w:eastAsia="nb-NO"/>
        </w:rPr>
      </w:pPr>
    </w:p>
    <w:p w14:paraId="414287E7" w14:textId="6E722E6D"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Backer har - med god grunn - ord på seg for å være en fremragende jurist. Det </w:t>
      </w:r>
      <w:r>
        <w:rPr>
          <w:rFonts w:eastAsia="Times New Roman" w:cs="Times New Roman"/>
          <w:sz w:val="24"/>
          <w:szCs w:val="24"/>
          <w:lang w:eastAsia="nb-NO"/>
        </w:rPr>
        <w:t xml:space="preserve">er </w:t>
      </w:r>
      <w:r w:rsidRPr="00077CF7">
        <w:rPr>
          <w:rFonts w:eastAsia="Times New Roman" w:cs="Times New Roman"/>
          <w:sz w:val="24"/>
          <w:szCs w:val="24"/>
          <w:lang w:eastAsia="nb-NO"/>
        </w:rPr>
        <w:t xml:space="preserve">derfor </w:t>
      </w:r>
      <w:r w:rsidR="00821D0D">
        <w:rPr>
          <w:rFonts w:eastAsia="Times New Roman" w:cs="Times New Roman"/>
          <w:sz w:val="24"/>
          <w:szCs w:val="24"/>
          <w:lang w:eastAsia="nb-NO"/>
        </w:rPr>
        <w:t xml:space="preserve">for det første </w:t>
      </w:r>
      <w:r w:rsidRPr="00077CF7">
        <w:rPr>
          <w:rFonts w:eastAsia="Times New Roman" w:cs="Times New Roman"/>
          <w:sz w:val="24"/>
          <w:szCs w:val="24"/>
          <w:lang w:eastAsia="nb-NO"/>
        </w:rPr>
        <w:t>en tilsnikelse at han fremstilles som en av de fast ansatte ved fakultetet</w:t>
      </w:r>
      <w:r w:rsidR="00821D0D">
        <w:rPr>
          <w:rFonts w:eastAsia="Times New Roman" w:cs="Times New Roman"/>
          <w:sz w:val="24"/>
          <w:szCs w:val="24"/>
          <w:lang w:eastAsia="nb-NO"/>
        </w:rPr>
        <w:t xml:space="preserve">. For det andre tviler jeg </w:t>
      </w:r>
      <w:r w:rsidR="00865D17">
        <w:rPr>
          <w:rFonts w:eastAsia="Times New Roman" w:cs="Times New Roman"/>
          <w:sz w:val="24"/>
          <w:szCs w:val="24"/>
          <w:lang w:eastAsia="nb-NO"/>
        </w:rPr>
        <w:t xml:space="preserve">´sterkt </w:t>
      </w:r>
      <w:r w:rsidR="00821D0D">
        <w:rPr>
          <w:rFonts w:eastAsia="Times New Roman" w:cs="Times New Roman"/>
          <w:sz w:val="24"/>
          <w:szCs w:val="24"/>
          <w:lang w:eastAsia="nb-NO"/>
        </w:rPr>
        <w:t xml:space="preserve">på om han i det hele tatt </w:t>
      </w:r>
      <w:r w:rsidR="00821D0D" w:rsidRPr="00821D0D">
        <w:rPr>
          <w:rFonts w:eastAsia="Times New Roman" w:cs="Times New Roman"/>
          <w:sz w:val="24"/>
          <w:szCs w:val="24"/>
          <w:u w:val="single"/>
          <w:lang w:eastAsia="nb-NO"/>
        </w:rPr>
        <w:t>vet</w:t>
      </w:r>
      <w:r w:rsidR="00821D0D">
        <w:rPr>
          <w:rFonts w:eastAsia="Times New Roman" w:cs="Times New Roman"/>
          <w:sz w:val="24"/>
          <w:szCs w:val="24"/>
          <w:lang w:eastAsia="nb-NO"/>
        </w:rPr>
        <w:t xml:space="preserve"> at Bekkedal i sitt notat tar ham til inntekt for Robberstad og Astrup Hjorts (siste) oppfatning om at boka er ikke holder mål som lærebok.</w:t>
      </w:r>
      <w:r w:rsidR="00865D17">
        <w:rPr>
          <w:rFonts w:eastAsia="Times New Roman" w:cs="Times New Roman"/>
          <w:sz w:val="24"/>
          <w:szCs w:val="24"/>
          <w:lang w:eastAsia="nb-NO"/>
        </w:rPr>
        <w:t xml:space="preserve"> </w:t>
      </w:r>
      <w:r>
        <w:rPr>
          <w:rFonts w:eastAsia="Times New Roman" w:cs="Times New Roman"/>
          <w:sz w:val="24"/>
          <w:szCs w:val="24"/>
          <w:lang w:eastAsia="nb-NO"/>
        </w:rPr>
        <w:t>Er han virkelig uenig i at boka er uegnet som lærebok, ville jeg gjerne ha det bekreftet fra hans egen hånd.</w:t>
      </w:r>
      <w:r w:rsidR="00291020">
        <w:rPr>
          <w:rFonts w:eastAsia="Times New Roman" w:cs="Times New Roman"/>
          <w:sz w:val="24"/>
          <w:szCs w:val="24"/>
          <w:lang w:eastAsia="nb-NO"/>
        </w:rPr>
        <w:t xml:space="preserve"> Jeg kommer tilbake til Backers rolle under pkt. 2.10.</w:t>
      </w:r>
    </w:p>
    <w:p w14:paraId="17D4425D" w14:textId="127F03A9" w:rsidR="00301CB4" w:rsidRPr="00077CF7" w:rsidRDefault="00301CB4" w:rsidP="00821D0D">
      <w:pPr>
        <w:spacing w:after="0" w:line="276" w:lineRule="auto"/>
        <w:rPr>
          <w:rFonts w:eastAsia="Times New Roman" w:cs="Times New Roman"/>
          <w:sz w:val="24"/>
          <w:szCs w:val="24"/>
          <w:lang w:eastAsia="nb-NO"/>
        </w:rPr>
      </w:pPr>
    </w:p>
    <w:p w14:paraId="14232D06" w14:textId="77777777" w:rsidR="004D7A5D" w:rsidRPr="00077CF7" w:rsidRDefault="004D7A5D" w:rsidP="004D7A5D">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Videre skriver Bekkedal</w:t>
      </w:r>
      <w:r>
        <w:rPr>
          <w:rFonts w:eastAsia="Times New Roman" w:cs="Times New Roman"/>
          <w:sz w:val="24"/>
          <w:szCs w:val="24"/>
          <w:lang w:eastAsia="nb-NO"/>
        </w:rPr>
        <w:t xml:space="preserve"> (s. 1, 6. avsn.)</w:t>
      </w:r>
      <w:r w:rsidRPr="00077CF7">
        <w:rPr>
          <w:rFonts w:eastAsia="Times New Roman" w:cs="Times New Roman"/>
          <w:sz w:val="24"/>
          <w:szCs w:val="24"/>
          <w:lang w:eastAsia="nb-NO"/>
        </w:rPr>
        <w:t>:</w:t>
      </w:r>
    </w:p>
    <w:p w14:paraId="2482EF83" w14:textId="190754FE" w:rsidR="004D7A5D" w:rsidRDefault="004D7A5D" w:rsidP="004D7A5D">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«Høringen i fagmiljøet vil ikke kunne oppfylle sitt faglige formål om ikke personer med faglig kunnskap utelukkes fra høringen».</w:t>
      </w:r>
    </w:p>
    <w:p w14:paraId="49545BC2" w14:textId="0DB8311D" w:rsidR="004D7A5D" w:rsidRDefault="004D7A5D" w:rsidP="004D7A5D">
      <w:pPr>
        <w:spacing w:after="0" w:line="276" w:lineRule="auto"/>
        <w:ind w:left="708"/>
        <w:rPr>
          <w:rFonts w:eastAsia="Times New Roman" w:cs="Times New Roman"/>
          <w:sz w:val="24"/>
          <w:szCs w:val="24"/>
          <w:lang w:eastAsia="nb-NO"/>
        </w:rPr>
      </w:pPr>
    </w:p>
    <w:p w14:paraId="59F7C01D" w14:textId="7AA5F373" w:rsidR="004D7A5D" w:rsidRDefault="004D7A5D" w:rsidP="004D7A5D">
      <w:pPr>
        <w:spacing w:after="0" w:line="276" w:lineRule="auto"/>
        <w:rPr>
          <w:rFonts w:eastAsia="Times New Roman" w:cs="Times New Roman"/>
          <w:sz w:val="24"/>
          <w:szCs w:val="24"/>
          <w:lang w:eastAsia="nb-NO"/>
        </w:rPr>
      </w:pPr>
      <w:r>
        <w:rPr>
          <w:rFonts w:eastAsia="Times New Roman" w:cs="Times New Roman"/>
          <w:sz w:val="24"/>
          <w:szCs w:val="24"/>
          <w:lang w:eastAsia="nb-NO"/>
        </w:rPr>
        <w:t>På s, 1, 5. avsn. skriver Bekkedal:</w:t>
      </w:r>
    </w:p>
    <w:p w14:paraId="10920722" w14:textId="77777777" w:rsidR="004D7A5D" w:rsidRPr="00077CF7" w:rsidRDefault="004D7A5D" w:rsidP="004D7A5D">
      <w:pPr>
        <w:spacing w:after="0" w:line="276" w:lineRule="auto"/>
        <w:ind w:firstLine="708"/>
        <w:rPr>
          <w:rFonts w:eastAsia="Times New Roman" w:cs="Times New Roman"/>
          <w:sz w:val="24"/>
          <w:szCs w:val="24"/>
          <w:lang w:eastAsia="nb-NO"/>
        </w:rPr>
      </w:pPr>
      <w:r>
        <w:rPr>
          <w:rFonts w:eastAsia="Times New Roman" w:cs="Times New Roman"/>
          <w:sz w:val="24"/>
          <w:szCs w:val="24"/>
          <w:lang w:eastAsia="nb-NO"/>
        </w:rPr>
        <w:t>«De som har faglig kunnskap har ofte også publisert innenfor området.»</w:t>
      </w:r>
    </w:p>
    <w:p w14:paraId="6E40EED0" w14:textId="77777777" w:rsidR="004D7A5D" w:rsidRDefault="004D7A5D" w:rsidP="004D7A5D">
      <w:pPr>
        <w:spacing w:after="0" w:line="276" w:lineRule="auto"/>
        <w:ind w:left="708"/>
        <w:rPr>
          <w:rFonts w:eastAsia="Times New Roman" w:cs="Times New Roman"/>
          <w:sz w:val="24"/>
          <w:szCs w:val="24"/>
          <w:lang w:eastAsia="nb-NO"/>
        </w:rPr>
      </w:pPr>
    </w:p>
    <w:p w14:paraId="4E2B2E22" w14:textId="46402637" w:rsidR="004D7A5D" w:rsidRDefault="004D7A5D" w:rsidP="004D7A5D">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Dette gjentas på s. 2, 6. avsn.: </w:t>
      </w:r>
    </w:p>
    <w:p w14:paraId="6995BB5F" w14:textId="77777777" w:rsidR="004D7A5D" w:rsidRPr="00077CF7" w:rsidRDefault="004D7A5D" w:rsidP="004D7A5D">
      <w:pPr>
        <w:spacing w:after="0" w:line="276" w:lineRule="auto"/>
        <w:ind w:left="708"/>
        <w:rPr>
          <w:rFonts w:eastAsia="Times New Roman" w:cs="Times New Roman"/>
          <w:sz w:val="24"/>
          <w:szCs w:val="24"/>
          <w:lang w:eastAsia="nb-NO"/>
        </w:rPr>
      </w:pPr>
      <w:r>
        <w:rPr>
          <w:rFonts w:eastAsia="Times New Roman" w:cs="Times New Roman"/>
          <w:sz w:val="24"/>
          <w:szCs w:val="24"/>
          <w:lang w:eastAsia="nb-NO"/>
        </w:rPr>
        <w:t>«Det er ikke et «særegent forhold at faglærere som deltar i høringen og kommer med sin vurdering selv [har] publisert på området. Det er tvert imot vanlig».</w:t>
      </w:r>
    </w:p>
    <w:p w14:paraId="1F5F619D" w14:textId="77777777" w:rsidR="004D7A5D" w:rsidRDefault="004D7A5D" w:rsidP="00301CB4">
      <w:pPr>
        <w:spacing w:after="0" w:line="276" w:lineRule="auto"/>
        <w:rPr>
          <w:rFonts w:eastAsia="Times New Roman" w:cs="Times New Roman"/>
          <w:sz w:val="24"/>
          <w:szCs w:val="24"/>
          <w:lang w:eastAsia="nb-NO"/>
        </w:rPr>
      </w:pPr>
    </w:p>
    <w:p w14:paraId="1C674956" w14:textId="77777777" w:rsidR="004D7A5D" w:rsidRDefault="004D7A5D" w:rsidP="00301CB4">
      <w:pPr>
        <w:spacing w:after="0" w:line="276" w:lineRule="auto"/>
        <w:rPr>
          <w:rFonts w:eastAsia="Times New Roman" w:cs="Times New Roman"/>
          <w:sz w:val="24"/>
          <w:szCs w:val="24"/>
          <w:lang w:eastAsia="nb-NO"/>
        </w:rPr>
      </w:pPr>
    </w:p>
    <w:p w14:paraId="43ABFF3D" w14:textId="77777777" w:rsidR="004D7A5D" w:rsidRDefault="004D7A5D" w:rsidP="00301CB4">
      <w:pPr>
        <w:spacing w:after="0" w:line="276" w:lineRule="auto"/>
        <w:rPr>
          <w:rFonts w:eastAsia="Times New Roman" w:cs="Times New Roman"/>
          <w:sz w:val="24"/>
          <w:szCs w:val="24"/>
          <w:lang w:eastAsia="nb-NO"/>
        </w:rPr>
      </w:pPr>
    </w:p>
    <w:p w14:paraId="3DF5539C" w14:textId="77777777" w:rsidR="004D7A5D" w:rsidRPr="00077CF7" w:rsidRDefault="004D7A5D" w:rsidP="004D7A5D">
      <w:pPr>
        <w:spacing w:after="0" w:line="276" w:lineRule="auto"/>
        <w:rPr>
          <w:rFonts w:eastAsia="Times New Roman" w:cs="Times New Roman"/>
          <w:sz w:val="24"/>
          <w:szCs w:val="24"/>
          <w:lang w:eastAsia="nb-NO"/>
        </w:rPr>
      </w:pPr>
    </w:p>
    <w:p w14:paraId="07956E8D" w14:textId="77777777" w:rsidR="004D7A5D" w:rsidRDefault="004D7A5D" w:rsidP="004D7A5D">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Det</w:t>
      </w:r>
      <w:r>
        <w:rPr>
          <w:rFonts w:eastAsia="Times New Roman" w:cs="Times New Roman"/>
          <w:sz w:val="24"/>
          <w:szCs w:val="24"/>
          <w:lang w:eastAsia="nb-NO"/>
        </w:rPr>
        <w:t>te</w:t>
      </w:r>
      <w:r w:rsidRPr="00077CF7">
        <w:rPr>
          <w:rFonts w:eastAsia="Times New Roman" w:cs="Times New Roman"/>
          <w:sz w:val="24"/>
          <w:szCs w:val="24"/>
          <w:lang w:eastAsia="nb-NO"/>
        </w:rPr>
        <w:t xml:space="preserve"> er selvsagt riktig (bortsett altså fra at det etter min oppfatning ikke dreier seg om «høringer», men om forberedelse til en forvaltningsavgjørelse)</w:t>
      </w:r>
      <w:r>
        <w:rPr>
          <w:rFonts w:eastAsia="Times New Roman" w:cs="Times New Roman"/>
          <w:sz w:val="24"/>
          <w:szCs w:val="24"/>
          <w:lang w:eastAsia="nb-NO"/>
        </w:rPr>
        <w:t>.  M</w:t>
      </w:r>
      <w:r w:rsidRPr="00077CF7">
        <w:rPr>
          <w:rFonts w:eastAsia="Times New Roman" w:cs="Times New Roman"/>
          <w:sz w:val="24"/>
          <w:szCs w:val="24"/>
          <w:lang w:eastAsia="nb-NO"/>
        </w:rPr>
        <w:t xml:space="preserve">en det må være </w:t>
      </w:r>
      <w:r>
        <w:rPr>
          <w:rFonts w:eastAsia="Times New Roman" w:cs="Times New Roman"/>
          <w:sz w:val="24"/>
          <w:szCs w:val="24"/>
          <w:lang w:eastAsia="nb-NO"/>
        </w:rPr>
        <w:t xml:space="preserve">en like åpenbar forutsetning </w:t>
      </w:r>
      <w:r w:rsidRPr="00077CF7">
        <w:rPr>
          <w:rFonts w:eastAsia="Times New Roman" w:cs="Times New Roman"/>
          <w:sz w:val="24"/>
          <w:szCs w:val="24"/>
          <w:lang w:eastAsia="nb-NO"/>
        </w:rPr>
        <w:t>at de uttalelser som gis</w:t>
      </w:r>
      <w:r>
        <w:rPr>
          <w:rFonts w:eastAsia="Times New Roman" w:cs="Times New Roman"/>
          <w:sz w:val="24"/>
          <w:szCs w:val="24"/>
          <w:lang w:eastAsia="nb-NO"/>
        </w:rPr>
        <w:t>,</w:t>
      </w:r>
      <w:r w:rsidRPr="00077CF7">
        <w:rPr>
          <w:rFonts w:eastAsia="Times New Roman" w:cs="Times New Roman"/>
          <w:sz w:val="24"/>
          <w:szCs w:val="24"/>
          <w:lang w:eastAsia="nb-NO"/>
        </w:rPr>
        <w:t xml:space="preserve"> og de beslutninger som fattes, ligger innenfor det som følger av «god forvaltningsskikk</w:t>
      </w:r>
      <w:r>
        <w:rPr>
          <w:rFonts w:eastAsia="Times New Roman" w:cs="Times New Roman"/>
          <w:sz w:val="24"/>
          <w:szCs w:val="24"/>
          <w:lang w:eastAsia="nb-NO"/>
        </w:rPr>
        <w:t>»</w:t>
      </w:r>
      <w:r w:rsidRPr="00077CF7">
        <w:rPr>
          <w:rFonts w:eastAsia="Times New Roman" w:cs="Times New Roman"/>
          <w:sz w:val="24"/>
          <w:szCs w:val="24"/>
          <w:lang w:eastAsia="nb-NO"/>
        </w:rPr>
        <w:t>.</w:t>
      </w:r>
      <w:r w:rsidRPr="008C3FD6">
        <w:rPr>
          <w:rFonts w:eastAsia="Times New Roman" w:cs="Times New Roman"/>
          <w:sz w:val="24"/>
          <w:szCs w:val="24"/>
          <w:lang w:eastAsia="nb-NO"/>
        </w:rPr>
        <w:t xml:space="preserve"> </w:t>
      </w:r>
      <w:r w:rsidRPr="00077CF7">
        <w:rPr>
          <w:rFonts w:eastAsia="Times New Roman" w:cs="Times New Roman"/>
          <w:sz w:val="24"/>
          <w:szCs w:val="24"/>
          <w:lang w:eastAsia="nb-NO"/>
        </w:rPr>
        <w:t>Dette er etter min oppfatning ikke tilfelle i den foreliggende sak.</w:t>
      </w:r>
    </w:p>
    <w:p w14:paraId="0ABED9C3" w14:textId="77777777" w:rsidR="004D7A5D" w:rsidRDefault="004D7A5D" w:rsidP="004D7A5D">
      <w:pPr>
        <w:spacing w:after="0" w:line="276" w:lineRule="auto"/>
        <w:rPr>
          <w:rFonts w:eastAsia="Times New Roman" w:cs="Times New Roman"/>
          <w:sz w:val="24"/>
          <w:szCs w:val="24"/>
          <w:lang w:eastAsia="nb-NO"/>
        </w:rPr>
      </w:pPr>
    </w:p>
    <w:p w14:paraId="17262AD6" w14:textId="1CE44739" w:rsidR="004D7A5D" w:rsidRDefault="004D7A5D" w:rsidP="004D7A5D">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Habilitetsspørsmålet står etter min mening uansett i en helt annen situasjon når det gjelder bøker som fremstår som direkte </w:t>
      </w:r>
      <w:r w:rsidRPr="00F931A5">
        <w:rPr>
          <w:rFonts w:eastAsia="Times New Roman" w:cs="Times New Roman"/>
          <w:sz w:val="24"/>
          <w:szCs w:val="24"/>
          <w:u w:val="single"/>
          <w:lang w:eastAsia="nb-NO"/>
        </w:rPr>
        <w:t>konkurrenter</w:t>
      </w:r>
      <w:r>
        <w:rPr>
          <w:rFonts w:eastAsia="Times New Roman" w:cs="Times New Roman"/>
          <w:sz w:val="24"/>
          <w:szCs w:val="24"/>
          <w:lang w:eastAsia="nb-NO"/>
        </w:rPr>
        <w:t xml:space="preserve">, og som retter seg mot den samme målgruppen. </w:t>
      </w:r>
    </w:p>
    <w:p w14:paraId="02C0864C" w14:textId="77777777" w:rsidR="00E17A2C" w:rsidRDefault="00E17A2C" w:rsidP="00E17A2C">
      <w:pPr>
        <w:spacing w:after="0" w:line="276" w:lineRule="auto"/>
        <w:rPr>
          <w:rFonts w:eastAsia="Times New Roman" w:cs="Times New Roman"/>
          <w:sz w:val="24"/>
          <w:szCs w:val="24"/>
          <w:lang w:eastAsia="nb-NO"/>
        </w:rPr>
      </w:pPr>
    </w:p>
    <w:p w14:paraId="6C37422E" w14:textId="0CF088E6" w:rsidR="00E17A2C" w:rsidRPr="00077CF7" w:rsidRDefault="00E17A2C" w:rsidP="00E17A2C">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Robberstad har </w:t>
      </w:r>
      <w:r>
        <w:rPr>
          <w:rFonts w:eastAsia="Times New Roman" w:cs="Times New Roman"/>
          <w:sz w:val="24"/>
          <w:szCs w:val="24"/>
          <w:lang w:eastAsia="nb-NO"/>
        </w:rPr>
        <w:t xml:space="preserve">en </w:t>
      </w:r>
      <w:r w:rsidRPr="00077CF7">
        <w:rPr>
          <w:rFonts w:eastAsia="Times New Roman" w:cs="Times New Roman"/>
          <w:sz w:val="24"/>
          <w:szCs w:val="24"/>
          <w:lang w:eastAsia="nb-NO"/>
        </w:rPr>
        <w:t xml:space="preserve">konkurrerende </w:t>
      </w:r>
      <w:r>
        <w:rPr>
          <w:rFonts w:eastAsia="Times New Roman" w:cs="Times New Roman"/>
          <w:sz w:val="24"/>
          <w:szCs w:val="24"/>
          <w:lang w:eastAsia="nb-NO"/>
        </w:rPr>
        <w:t xml:space="preserve">bok </w:t>
      </w:r>
      <w:r w:rsidRPr="00077CF7">
        <w:rPr>
          <w:rFonts w:eastAsia="Times New Roman" w:cs="Times New Roman"/>
          <w:sz w:val="24"/>
          <w:szCs w:val="24"/>
          <w:lang w:eastAsia="nb-NO"/>
        </w:rPr>
        <w:t xml:space="preserve">på markedet. Astrup Hjort arbeider med en kortfattet innføring i sivilprosess (hvor hun sannsynligvis er avhengig av Robberstads velvilje for å få den oppført som «Innføringslitteratur»). Backer </w:t>
      </w:r>
      <w:r>
        <w:rPr>
          <w:rFonts w:eastAsia="Times New Roman" w:cs="Times New Roman"/>
          <w:sz w:val="24"/>
          <w:szCs w:val="24"/>
          <w:lang w:eastAsia="nb-NO"/>
        </w:rPr>
        <w:t>har også en konkurrerende bok på markedet, men jeg har som nevnt ingen tro på at han av den grunn skulle stille seg bak Robberstad og Astrup Hjort. Det vil jeg ha klart dokumentert før jeg tror det.</w:t>
      </w:r>
    </w:p>
    <w:p w14:paraId="39F0E125" w14:textId="3BC54EA1" w:rsidR="004D7A5D" w:rsidRDefault="004D7A5D" w:rsidP="004D7A5D">
      <w:pPr>
        <w:spacing w:after="0" w:line="276" w:lineRule="auto"/>
        <w:rPr>
          <w:rFonts w:eastAsia="Times New Roman" w:cs="Times New Roman"/>
          <w:sz w:val="24"/>
          <w:szCs w:val="24"/>
          <w:lang w:eastAsia="nb-NO"/>
        </w:rPr>
      </w:pPr>
    </w:p>
    <w:p w14:paraId="13A460A7" w14:textId="694FEAD5" w:rsidR="004D7A5D" w:rsidRDefault="004D7A5D" w:rsidP="004D7A5D">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Advokater kjøper gjerne et eksemplar av hver bok, men det kan ikke studentene. De tør ikke annet enn å holde seg til «anbefalt hovedlitteratur». Og min målgruppe er primært studentene. </w:t>
      </w:r>
    </w:p>
    <w:p w14:paraId="3A7DD8D0" w14:textId="77777777" w:rsidR="00E17A2C" w:rsidRDefault="00E17A2C" w:rsidP="004D7A5D">
      <w:pPr>
        <w:spacing w:after="0" w:line="276" w:lineRule="auto"/>
        <w:rPr>
          <w:rFonts w:eastAsia="Times New Roman" w:cs="Times New Roman"/>
          <w:sz w:val="24"/>
          <w:szCs w:val="24"/>
          <w:lang w:eastAsia="nb-NO"/>
        </w:rPr>
      </w:pPr>
    </w:p>
    <w:p w14:paraId="148D020D" w14:textId="26B62F8B" w:rsidR="00301CB4" w:rsidRPr="00077CF7" w:rsidRDefault="004D7A5D" w:rsidP="00E17A2C">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Det er heller ikke økonomiske hensyn som </w:t>
      </w:r>
      <w:r w:rsidR="00E17A2C">
        <w:rPr>
          <w:rFonts w:eastAsia="Times New Roman" w:cs="Times New Roman"/>
          <w:sz w:val="24"/>
          <w:szCs w:val="24"/>
          <w:lang w:eastAsia="nb-NO"/>
        </w:rPr>
        <w:t xml:space="preserve">var bakgrunnen for </w:t>
      </w:r>
      <w:r>
        <w:rPr>
          <w:rFonts w:eastAsia="Times New Roman" w:cs="Times New Roman"/>
          <w:sz w:val="24"/>
          <w:szCs w:val="24"/>
          <w:lang w:eastAsia="nb-NO"/>
        </w:rPr>
        <w:t>at jeg ønsket å utgi boka. Det jeg ønsker, er å formidle mine synspunkter til studentene – derunder korrigere de</w:t>
      </w:r>
      <w:r w:rsidR="00E17A2C">
        <w:rPr>
          <w:rFonts w:eastAsia="Times New Roman" w:cs="Times New Roman"/>
          <w:sz w:val="24"/>
          <w:szCs w:val="24"/>
          <w:lang w:eastAsia="nb-NO"/>
        </w:rPr>
        <w:t xml:space="preserve"> nokså mange</w:t>
      </w:r>
      <w:r>
        <w:rPr>
          <w:rFonts w:eastAsia="Times New Roman" w:cs="Times New Roman"/>
          <w:sz w:val="24"/>
          <w:szCs w:val="24"/>
          <w:lang w:eastAsia="nb-NO"/>
        </w:rPr>
        <w:t xml:space="preserve"> feil jeg mener finnes hos Robberstad</w:t>
      </w:r>
      <w:r w:rsidR="00E17A2C">
        <w:rPr>
          <w:rFonts w:eastAsia="Times New Roman" w:cs="Times New Roman"/>
          <w:sz w:val="24"/>
          <w:szCs w:val="24"/>
          <w:lang w:eastAsia="nb-NO"/>
        </w:rPr>
        <w:t>,</w:t>
      </w:r>
      <w:r>
        <w:rPr>
          <w:rFonts w:eastAsia="Times New Roman" w:cs="Times New Roman"/>
          <w:sz w:val="24"/>
          <w:szCs w:val="24"/>
          <w:lang w:eastAsia="nb-NO"/>
        </w:rPr>
        <w:t xml:space="preserve"> og også å gi studentene en motvekt til det jeg anser som Backers skjønnmaling av tvis</w:t>
      </w:r>
      <w:r w:rsidR="005E6DB2">
        <w:rPr>
          <w:rFonts w:eastAsia="Times New Roman" w:cs="Times New Roman"/>
          <w:sz w:val="24"/>
          <w:szCs w:val="24"/>
          <w:lang w:eastAsia="nb-NO"/>
        </w:rPr>
        <w:t>teloven. Jeg kommer tilbake til habilitetsspørsmålene</w:t>
      </w:r>
      <w:r>
        <w:rPr>
          <w:rFonts w:eastAsia="Times New Roman" w:cs="Times New Roman"/>
          <w:sz w:val="24"/>
          <w:szCs w:val="24"/>
          <w:lang w:eastAsia="nb-NO"/>
        </w:rPr>
        <w:t xml:space="preserve"> nedenfor </w:t>
      </w:r>
      <w:r w:rsidRPr="009E5157">
        <w:rPr>
          <w:rFonts w:eastAsia="Times New Roman" w:cs="Times New Roman"/>
          <w:sz w:val="24"/>
          <w:szCs w:val="24"/>
          <w:lang w:eastAsia="nb-NO"/>
        </w:rPr>
        <w:t>under</w:t>
      </w:r>
      <w:r>
        <w:rPr>
          <w:rFonts w:eastAsia="Times New Roman" w:cs="Times New Roman"/>
          <w:sz w:val="24"/>
          <w:szCs w:val="24"/>
          <w:lang w:eastAsia="nb-NO"/>
        </w:rPr>
        <w:t xml:space="preserve"> pkt. 2.5.</w:t>
      </w:r>
      <w:r w:rsidR="00301CB4" w:rsidRPr="00077CF7">
        <w:rPr>
          <w:rFonts w:eastAsia="Times New Roman" w:cs="Times New Roman"/>
          <w:sz w:val="24"/>
          <w:szCs w:val="24"/>
          <w:lang w:eastAsia="nb-NO"/>
        </w:rPr>
        <w:t xml:space="preserve">  </w:t>
      </w:r>
    </w:p>
    <w:p w14:paraId="5583F1EE" w14:textId="77777777" w:rsidR="00E17A2C" w:rsidRDefault="00E17A2C" w:rsidP="00301CB4">
      <w:pPr>
        <w:spacing w:after="0" w:line="276" w:lineRule="auto"/>
        <w:rPr>
          <w:rFonts w:eastAsia="Times New Roman" w:cs="Times New Roman"/>
          <w:sz w:val="24"/>
          <w:szCs w:val="24"/>
          <w:lang w:eastAsia="nb-NO"/>
        </w:rPr>
      </w:pPr>
    </w:p>
    <w:p w14:paraId="009472C9" w14:textId="0AF43438" w:rsidR="00301CB4" w:rsidRPr="00077CF7"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På s. 4, siste avsn.</w:t>
      </w:r>
      <w:r w:rsidRPr="00077CF7">
        <w:rPr>
          <w:rFonts w:eastAsia="Times New Roman" w:cs="Times New Roman"/>
          <w:sz w:val="24"/>
          <w:szCs w:val="24"/>
          <w:lang w:eastAsia="nb-NO"/>
        </w:rPr>
        <w:t xml:space="preserve"> skriver Bekkedal:</w:t>
      </w:r>
    </w:p>
    <w:p w14:paraId="5A043620" w14:textId="77777777"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«I denne konkrete saken, når det gjelder Hovs bok, var den i utgangspunktet tatt ut av hovedlitteraturen flere semestre tidligere. Spørsmålet var om en ny utgave skulle inn på listen etter flere semestres fravær».</w:t>
      </w:r>
    </w:p>
    <w:p w14:paraId="6E9D50CD"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 </w:t>
      </w:r>
    </w:p>
    <w:p w14:paraId="2431B259" w14:textId="0C5D065A"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Tredje utgave ble godkjent av Robberstad og innført som alternativ hovedlitteratur fra og med høsten 2017. </w:t>
      </w:r>
      <w:r w:rsidRPr="00077CF7">
        <w:rPr>
          <w:rFonts w:eastAsia="Times New Roman" w:cs="Times New Roman"/>
          <w:sz w:val="24"/>
          <w:szCs w:val="24"/>
          <w:lang w:eastAsia="nb-NO"/>
        </w:rPr>
        <w:t>Den erstattet da de sivilprosessuelle delene av min bok «Innføring i prosess»</w:t>
      </w:r>
      <w:r>
        <w:rPr>
          <w:rFonts w:eastAsia="Times New Roman" w:cs="Times New Roman"/>
          <w:sz w:val="24"/>
          <w:szCs w:val="24"/>
          <w:lang w:eastAsia="nb-NO"/>
        </w:rPr>
        <w:t xml:space="preserve"> som hadde vært pensum frem til da</w:t>
      </w:r>
      <w:r w:rsidRPr="00077CF7">
        <w:rPr>
          <w:rFonts w:eastAsia="Times New Roman" w:cs="Times New Roman"/>
          <w:sz w:val="24"/>
          <w:szCs w:val="24"/>
          <w:lang w:eastAsia="nb-NO"/>
        </w:rPr>
        <w:t xml:space="preserve">. Denne </w:t>
      </w:r>
      <w:r>
        <w:rPr>
          <w:rFonts w:eastAsia="Times New Roman" w:cs="Times New Roman"/>
          <w:sz w:val="24"/>
          <w:szCs w:val="24"/>
          <w:lang w:eastAsia="nb-NO"/>
        </w:rPr>
        <w:t xml:space="preserve">siste </w:t>
      </w:r>
      <w:r w:rsidRPr="00077CF7">
        <w:rPr>
          <w:rFonts w:eastAsia="Times New Roman" w:cs="Times New Roman"/>
          <w:sz w:val="24"/>
          <w:szCs w:val="24"/>
          <w:lang w:eastAsia="nb-NO"/>
        </w:rPr>
        <w:t>omfattet både sivil- og straffeprosess</w:t>
      </w:r>
      <w:r>
        <w:rPr>
          <w:rFonts w:eastAsia="Times New Roman" w:cs="Times New Roman"/>
          <w:sz w:val="24"/>
          <w:szCs w:val="24"/>
          <w:lang w:eastAsia="nb-NO"/>
        </w:rPr>
        <w:t>.</w:t>
      </w:r>
      <w:r w:rsidRPr="00077CF7">
        <w:rPr>
          <w:rFonts w:eastAsia="Times New Roman" w:cs="Times New Roman"/>
          <w:sz w:val="24"/>
          <w:szCs w:val="24"/>
          <w:lang w:eastAsia="nb-NO"/>
        </w:rPr>
        <w:t xml:space="preserve"> </w:t>
      </w:r>
      <w:r>
        <w:rPr>
          <w:rFonts w:eastAsia="Times New Roman" w:cs="Times New Roman"/>
          <w:sz w:val="24"/>
          <w:szCs w:val="24"/>
          <w:lang w:eastAsia="nb-NO"/>
        </w:rPr>
        <w:t xml:space="preserve">Etter Robberstads initiativ ble i boka allerede i april 2018, i all hemmelighet, strøket fra pensumlista. Som begrunnelse ble det (visstnok) anført at den ikke var tilstrekkelig oppdatert md hensyn til lovgivning og rettspraksis og at «tiden var løpt fra boka». </w:t>
      </w:r>
    </w:p>
    <w:p w14:paraId="2193CD23" w14:textId="77777777" w:rsidR="00301CB4" w:rsidRDefault="00301CB4" w:rsidP="00301CB4">
      <w:pPr>
        <w:spacing w:after="0" w:line="276" w:lineRule="auto"/>
        <w:rPr>
          <w:rFonts w:eastAsia="Times New Roman" w:cs="Times New Roman"/>
          <w:sz w:val="24"/>
          <w:szCs w:val="24"/>
          <w:lang w:eastAsia="nb-NO"/>
        </w:rPr>
      </w:pPr>
    </w:p>
    <w:p w14:paraId="3E317229" w14:textId="27A78BEE"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For det første var det etter min oppfatning et brudd på veiledningsplikten at hun ikke gjorde meg oppmerksom på disse angivelige feilene da hun fikk boka til gjennomlesning høsten 2016. Det er vanskelig å skjønne at </w:t>
      </w:r>
      <w:r w:rsidR="00385A68">
        <w:rPr>
          <w:rFonts w:eastAsia="Times New Roman" w:cs="Times New Roman"/>
          <w:sz w:val="24"/>
          <w:szCs w:val="24"/>
          <w:lang w:eastAsia="nb-NO"/>
        </w:rPr>
        <w:t>«</w:t>
      </w:r>
      <w:r>
        <w:rPr>
          <w:rFonts w:eastAsia="Times New Roman" w:cs="Times New Roman"/>
          <w:sz w:val="24"/>
          <w:szCs w:val="24"/>
          <w:lang w:eastAsia="nb-NO"/>
        </w:rPr>
        <w:t>tiden hadde rukket å løpe fra boka</w:t>
      </w:r>
      <w:r w:rsidR="00385A68">
        <w:rPr>
          <w:rFonts w:eastAsia="Times New Roman" w:cs="Times New Roman"/>
          <w:sz w:val="24"/>
          <w:szCs w:val="24"/>
          <w:lang w:eastAsia="nb-NO"/>
        </w:rPr>
        <w:t>»</w:t>
      </w:r>
      <w:r>
        <w:rPr>
          <w:rFonts w:eastAsia="Times New Roman" w:cs="Times New Roman"/>
          <w:sz w:val="24"/>
          <w:szCs w:val="24"/>
          <w:lang w:eastAsia="nb-NO"/>
        </w:rPr>
        <w:t xml:space="preserve"> i tiden mellom godkjennelsen og strykningen. Dessuten burde vel alminnelig kollegialitet tilsi at Robberstad </w:t>
      </w:r>
      <w:r w:rsidRPr="00077CF7">
        <w:rPr>
          <w:rFonts w:eastAsia="Times New Roman" w:cs="Times New Roman"/>
          <w:sz w:val="24"/>
          <w:szCs w:val="24"/>
          <w:lang w:eastAsia="nb-NO"/>
        </w:rPr>
        <w:t xml:space="preserve">hadde gitt meg </w:t>
      </w:r>
      <w:r>
        <w:rPr>
          <w:rFonts w:eastAsia="Times New Roman" w:cs="Times New Roman"/>
          <w:sz w:val="24"/>
          <w:szCs w:val="24"/>
          <w:lang w:eastAsia="nb-NO"/>
        </w:rPr>
        <w:t>be</w:t>
      </w:r>
      <w:r w:rsidRPr="00077CF7">
        <w:rPr>
          <w:rFonts w:eastAsia="Times New Roman" w:cs="Times New Roman"/>
          <w:sz w:val="24"/>
          <w:szCs w:val="24"/>
          <w:lang w:eastAsia="nb-NO"/>
        </w:rPr>
        <w:t>skjed</w:t>
      </w:r>
      <w:r>
        <w:rPr>
          <w:rFonts w:eastAsia="Times New Roman" w:cs="Times New Roman"/>
          <w:sz w:val="24"/>
          <w:szCs w:val="24"/>
          <w:lang w:eastAsia="nb-NO"/>
        </w:rPr>
        <w:t xml:space="preserve"> om </w:t>
      </w:r>
      <w:r w:rsidRPr="00077CF7">
        <w:rPr>
          <w:rFonts w:eastAsia="Times New Roman" w:cs="Times New Roman"/>
          <w:sz w:val="24"/>
          <w:szCs w:val="24"/>
          <w:lang w:eastAsia="nb-NO"/>
        </w:rPr>
        <w:t>at hun overvei</w:t>
      </w:r>
      <w:r>
        <w:rPr>
          <w:rFonts w:eastAsia="Times New Roman" w:cs="Times New Roman"/>
          <w:sz w:val="24"/>
          <w:szCs w:val="24"/>
          <w:lang w:eastAsia="nb-NO"/>
        </w:rPr>
        <w:t>e</w:t>
      </w:r>
      <w:r w:rsidRPr="00077CF7">
        <w:rPr>
          <w:rFonts w:eastAsia="Times New Roman" w:cs="Times New Roman"/>
          <w:sz w:val="24"/>
          <w:szCs w:val="24"/>
          <w:lang w:eastAsia="nb-NO"/>
        </w:rPr>
        <w:t xml:space="preserve">t å stryke boka, </w:t>
      </w:r>
      <w:r>
        <w:rPr>
          <w:rFonts w:eastAsia="Times New Roman" w:cs="Times New Roman"/>
          <w:sz w:val="24"/>
          <w:szCs w:val="24"/>
          <w:lang w:eastAsia="nb-NO"/>
        </w:rPr>
        <w:t>o</w:t>
      </w:r>
      <w:r w:rsidRPr="00077CF7">
        <w:rPr>
          <w:rFonts w:eastAsia="Times New Roman" w:cs="Times New Roman"/>
          <w:sz w:val="24"/>
          <w:szCs w:val="24"/>
          <w:lang w:eastAsia="nb-NO"/>
        </w:rPr>
        <w:t xml:space="preserve">g </w:t>
      </w:r>
      <w:r>
        <w:rPr>
          <w:rFonts w:eastAsia="Times New Roman" w:cs="Times New Roman"/>
          <w:sz w:val="24"/>
          <w:szCs w:val="24"/>
          <w:lang w:eastAsia="nb-NO"/>
        </w:rPr>
        <w:t>eventuelt</w:t>
      </w:r>
      <w:r w:rsidRPr="00077CF7">
        <w:rPr>
          <w:rFonts w:eastAsia="Times New Roman" w:cs="Times New Roman"/>
          <w:sz w:val="24"/>
          <w:szCs w:val="24"/>
          <w:lang w:eastAsia="nb-NO"/>
        </w:rPr>
        <w:t xml:space="preserve"> gi meg frist til</w:t>
      </w:r>
      <w:r>
        <w:rPr>
          <w:rFonts w:eastAsia="Times New Roman" w:cs="Times New Roman"/>
          <w:sz w:val="24"/>
          <w:szCs w:val="24"/>
          <w:lang w:eastAsia="nb-NO"/>
        </w:rPr>
        <w:t xml:space="preserve"> </w:t>
      </w:r>
      <w:r w:rsidRPr="00077CF7">
        <w:rPr>
          <w:rFonts w:eastAsia="Times New Roman" w:cs="Times New Roman"/>
          <w:sz w:val="24"/>
          <w:szCs w:val="24"/>
          <w:lang w:eastAsia="nb-NO"/>
        </w:rPr>
        <w:t>å</w:t>
      </w:r>
      <w:r>
        <w:rPr>
          <w:rFonts w:eastAsia="Times New Roman" w:cs="Times New Roman"/>
          <w:sz w:val="24"/>
          <w:szCs w:val="24"/>
          <w:lang w:eastAsia="nb-NO"/>
        </w:rPr>
        <w:t xml:space="preserve"> </w:t>
      </w:r>
      <w:r w:rsidRPr="00077CF7">
        <w:rPr>
          <w:rFonts w:eastAsia="Times New Roman" w:cs="Times New Roman"/>
          <w:sz w:val="24"/>
          <w:szCs w:val="24"/>
          <w:lang w:eastAsia="nb-NO"/>
        </w:rPr>
        <w:t>lage en ny utgave</w:t>
      </w:r>
      <w:r>
        <w:rPr>
          <w:rFonts w:eastAsia="Times New Roman" w:cs="Times New Roman"/>
          <w:sz w:val="24"/>
          <w:szCs w:val="24"/>
          <w:lang w:eastAsia="nb-NO"/>
        </w:rPr>
        <w:t>.</w:t>
      </w:r>
    </w:p>
    <w:p w14:paraId="09F55C73" w14:textId="77777777" w:rsidR="00301CB4" w:rsidRPr="00077CF7" w:rsidRDefault="00301CB4" w:rsidP="00301CB4">
      <w:pPr>
        <w:spacing w:after="0" w:line="276" w:lineRule="auto"/>
        <w:rPr>
          <w:rFonts w:eastAsia="Times New Roman" w:cs="Times New Roman"/>
          <w:sz w:val="24"/>
          <w:szCs w:val="24"/>
          <w:lang w:eastAsia="nb-NO"/>
        </w:rPr>
      </w:pPr>
    </w:p>
    <w:p w14:paraId="24E85B2E" w14:textId="20445012"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Men jeg fikk altså tilfeldigvis vite om avgjørelsen, og syntes altså at hun hadde opptrådt sjeldent illojalt</w:t>
      </w:r>
      <w:r w:rsidR="00385A68">
        <w:rPr>
          <w:rFonts w:eastAsia="Times New Roman" w:cs="Times New Roman"/>
          <w:sz w:val="24"/>
          <w:szCs w:val="24"/>
          <w:lang w:eastAsia="nb-NO"/>
        </w:rPr>
        <w:t xml:space="preserve"> – men uten at jeg egentlig ble overrasket</w:t>
      </w:r>
      <w:r>
        <w:rPr>
          <w:rFonts w:eastAsia="Times New Roman" w:cs="Times New Roman"/>
          <w:sz w:val="24"/>
          <w:szCs w:val="24"/>
          <w:lang w:eastAsia="nb-NO"/>
        </w:rPr>
        <w:t xml:space="preserve">. </w:t>
      </w:r>
      <w:r w:rsidR="00385A68">
        <w:rPr>
          <w:rFonts w:eastAsia="Times New Roman" w:cs="Times New Roman"/>
          <w:sz w:val="24"/>
          <w:szCs w:val="24"/>
          <w:lang w:eastAsia="nb-NO"/>
        </w:rPr>
        <w:t xml:space="preserve">Siden jeg også visste at fakultetet hadde fått en ny fagansvarlig, </w:t>
      </w:r>
      <w:r>
        <w:rPr>
          <w:rFonts w:eastAsia="Times New Roman" w:cs="Times New Roman"/>
          <w:sz w:val="24"/>
          <w:szCs w:val="24"/>
          <w:lang w:eastAsia="nb-NO"/>
        </w:rPr>
        <w:t xml:space="preserve">bestemte </w:t>
      </w:r>
      <w:r w:rsidR="00385A68">
        <w:rPr>
          <w:rFonts w:eastAsia="Times New Roman" w:cs="Times New Roman"/>
          <w:sz w:val="24"/>
          <w:szCs w:val="24"/>
          <w:lang w:eastAsia="nb-NO"/>
        </w:rPr>
        <w:t xml:space="preserve">jeg </w:t>
      </w:r>
      <w:r>
        <w:rPr>
          <w:rFonts w:eastAsia="Times New Roman" w:cs="Times New Roman"/>
          <w:sz w:val="24"/>
          <w:szCs w:val="24"/>
          <w:lang w:eastAsia="nb-NO"/>
        </w:rPr>
        <w:t xml:space="preserve">meg for å lage en </w:t>
      </w:r>
      <w:r w:rsidRPr="00077CF7">
        <w:rPr>
          <w:rFonts w:eastAsia="Times New Roman" w:cs="Times New Roman"/>
          <w:sz w:val="24"/>
          <w:szCs w:val="24"/>
          <w:lang w:eastAsia="nb-NO"/>
        </w:rPr>
        <w:t>utgave</w:t>
      </w:r>
      <w:r>
        <w:rPr>
          <w:rFonts w:eastAsia="Times New Roman" w:cs="Times New Roman"/>
          <w:sz w:val="24"/>
          <w:szCs w:val="24"/>
          <w:lang w:eastAsia="nb-NO"/>
        </w:rPr>
        <w:t>,</w:t>
      </w:r>
      <w:r w:rsidRPr="00077CF7">
        <w:rPr>
          <w:rFonts w:eastAsia="Times New Roman" w:cs="Times New Roman"/>
          <w:sz w:val="24"/>
          <w:szCs w:val="24"/>
          <w:lang w:eastAsia="nb-NO"/>
        </w:rPr>
        <w:t xml:space="preserve"> </w:t>
      </w:r>
      <w:r>
        <w:rPr>
          <w:rFonts w:eastAsia="Times New Roman" w:cs="Times New Roman"/>
          <w:sz w:val="24"/>
          <w:szCs w:val="24"/>
          <w:lang w:eastAsia="nb-NO"/>
        </w:rPr>
        <w:t xml:space="preserve">og den var klar </w:t>
      </w:r>
      <w:r w:rsidRPr="00077CF7">
        <w:rPr>
          <w:rFonts w:eastAsia="Times New Roman" w:cs="Times New Roman"/>
          <w:sz w:val="24"/>
          <w:szCs w:val="24"/>
          <w:lang w:eastAsia="nb-NO"/>
        </w:rPr>
        <w:t>høsten 2018</w:t>
      </w:r>
      <w:r>
        <w:rPr>
          <w:rFonts w:eastAsia="Times New Roman" w:cs="Times New Roman"/>
          <w:sz w:val="24"/>
          <w:szCs w:val="24"/>
          <w:lang w:eastAsia="nb-NO"/>
        </w:rPr>
        <w:t xml:space="preserve">. </w:t>
      </w:r>
      <w:r w:rsidR="003870AD">
        <w:rPr>
          <w:rFonts w:eastAsia="Times New Roman" w:cs="Times New Roman"/>
          <w:sz w:val="24"/>
          <w:szCs w:val="24"/>
          <w:lang w:eastAsia="nb-NO"/>
        </w:rPr>
        <w:t xml:space="preserve">Denne ble altså </w:t>
      </w:r>
      <w:r w:rsidR="00D323CF">
        <w:rPr>
          <w:rFonts w:eastAsia="Times New Roman" w:cs="Times New Roman"/>
          <w:sz w:val="24"/>
          <w:szCs w:val="24"/>
          <w:lang w:eastAsia="nb-NO"/>
        </w:rPr>
        <w:t xml:space="preserve">godtatt av Astrup Hjort som «et fullverdig alternativ». </w:t>
      </w:r>
      <w:r>
        <w:rPr>
          <w:rFonts w:eastAsia="Times New Roman" w:cs="Times New Roman"/>
          <w:sz w:val="24"/>
          <w:szCs w:val="24"/>
          <w:lang w:eastAsia="nb-NO"/>
        </w:rPr>
        <w:t>Hadde Astrup Hjort stått ved sitt forhåndsløfte, kunne den vært tatt inn på pensumlista allerede fra våren 2019 – altså etter ett semesters fravær.</w:t>
      </w:r>
    </w:p>
    <w:p w14:paraId="00FEBE6B" w14:textId="77777777" w:rsidR="00301CB4" w:rsidRDefault="00301CB4" w:rsidP="00301CB4">
      <w:pPr>
        <w:spacing w:after="0" w:line="276" w:lineRule="auto"/>
        <w:rPr>
          <w:rFonts w:eastAsia="Times New Roman" w:cs="Times New Roman"/>
          <w:sz w:val="24"/>
          <w:szCs w:val="24"/>
          <w:lang w:eastAsia="nb-NO"/>
        </w:rPr>
      </w:pPr>
    </w:p>
    <w:p w14:paraId="47DBC605" w14:textId="77777777" w:rsidR="00301CB4" w:rsidRDefault="00301CB4" w:rsidP="00301CB4">
      <w:pPr>
        <w:spacing w:line="276" w:lineRule="auto"/>
        <w:rPr>
          <w:sz w:val="24"/>
          <w:szCs w:val="24"/>
        </w:rPr>
      </w:pPr>
      <w:r>
        <w:rPr>
          <w:sz w:val="24"/>
          <w:szCs w:val="24"/>
        </w:rPr>
        <w:t xml:space="preserve"> På </w:t>
      </w:r>
      <w:r w:rsidRPr="00077CF7">
        <w:rPr>
          <w:sz w:val="24"/>
          <w:szCs w:val="24"/>
        </w:rPr>
        <w:t>s. 4 sis</w:t>
      </w:r>
      <w:r>
        <w:rPr>
          <w:sz w:val="24"/>
          <w:szCs w:val="24"/>
        </w:rPr>
        <w:t>te avsn. skriver Bekkedal:</w:t>
      </w:r>
    </w:p>
    <w:p w14:paraId="55487BAB" w14:textId="77777777" w:rsidR="00301CB4" w:rsidRDefault="00301CB4" w:rsidP="00301CB4">
      <w:pPr>
        <w:spacing w:line="276" w:lineRule="auto"/>
        <w:ind w:left="708"/>
        <w:rPr>
          <w:sz w:val="24"/>
          <w:szCs w:val="24"/>
        </w:rPr>
      </w:pPr>
      <w:r w:rsidRPr="00077CF7">
        <w:rPr>
          <w:sz w:val="24"/>
          <w:szCs w:val="24"/>
        </w:rPr>
        <w:t xml:space="preserve"> «Det var tett dialog med Hov i denne forbindelse, og han hadde alle muligheter for å fremme sine synspunkter, noe han også gjorde.» </w:t>
      </w:r>
    </w:p>
    <w:p w14:paraId="58BD29DC" w14:textId="405627B0" w:rsidR="00301CB4" w:rsidRPr="00077CF7" w:rsidRDefault="00301CB4" w:rsidP="00301CB4">
      <w:pPr>
        <w:spacing w:line="276" w:lineRule="auto"/>
        <w:rPr>
          <w:sz w:val="24"/>
          <w:szCs w:val="24"/>
        </w:rPr>
      </w:pPr>
      <w:r w:rsidRPr="00077CF7">
        <w:rPr>
          <w:sz w:val="24"/>
          <w:szCs w:val="24"/>
        </w:rPr>
        <w:t>Det er helt misvisende å tale om «tett dial</w:t>
      </w:r>
      <w:r>
        <w:rPr>
          <w:sz w:val="24"/>
          <w:szCs w:val="24"/>
        </w:rPr>
        <w:t>og» i denne sammenheng</w:t>
      </w:r>
      <w:r w:rsidRPr="00077CF7">
        <w:rPr>
          <w:sz w:val="24"/>
          <w:szCs w:val="24"/>
        </w:rPr>
        <w:t xml:space="preserve">. Jeg fikk ingen varsler, ikke noe innsyn i dokumenter. Jeg fikk </w:t>
      </w:r>
      <w:r>
        <w:rPr>
          <w:sz w:val="24"/>
          <w:szCs w:val="24"/>
        </w:rPr>
        <w:t xml:space="preserve">all </w:t>
      </w:r>
      <w:r w:rsidRPr="00077CF7">
        <w:rPr>
          <w:sz w:val="24"/>
          <w:szCs w:val="24"/>
        </w:rPr>
        <w:t>informasjon via uformelle kanaler. Og innvendingene jeg h</w:t>
      </w:r>
      <w:r>
        <w:rPr>
          <w:sz w:val="24"/>
          <w:szCs w:val="24"/>
        </w:rPr>
        <w:t>a</w:t>
      </w:r>
      <w:r w:rsidRPr="00077CF7">
        <w:rPr>
          <w:sz w:val="24"/>
          <w:szCs w:val="24"/>
        </w:rPr>
        <w:t>dde mot saksbehandlingen</w:t>
      </w:r>
      <w:r>
        <w:rPr>
          <w:sz w:val="24"/>
          <w:szCs w:val="24"/>
        </w:rPr>
        <w:t>,</w:t>
      </w:r>
      <w:r w:rsidRPr="00077CF7">
        <w:rPr>
          <w:sz w:val="24"/>
          <w:szCs w:val="24"/>
        </w:rPr>
        <w:t xml:space="preserve"> ble aldri </w:t>
      </w:r>
      <w:proofErr w:type="spellStart"/>
      <w:r w:rsidRPr="00077CF7">
        <w:rPr>
          <w:sz w:val="24"/>
          <w:szCs w:val="24"/>
        </w:rPr>
        <w:t>real</w:t>
      </w:r>
      <w:r>
        <w:rPr>
          <w:sz w:val="24"/>
          <w:szCs w:val="24"/>
        </w:rPr>
        <w:fldChar w:fldCharType="begin"/>
      </w:r>
      <w:r>
        <w:rPr>
          <w:sz w:val="24"/>
          <w:szCs w:val="24"/>
        </w:rPr>
        <w:instrText xml:space="preserve"> LINK Word.Document.12 "https://d.docs.live.net/508d41998372588b/Documents/SOM%20%20Klage%20pr%2010%20mai.docx" "OLE_LINK1" \a \r </w:instrText>
      </w:r>
      <w:r>
        <w:rPr>
          <w:sz w:val="24"/>
          <w:szCs w:val="24"/>
        </w:rPr>
        <w:fldChar w:fldCharType="separate"/>
      </w:r>
      <w:r w:rsidRPr="00077CF7">
        <w:rPr>
          <w:sz w:val="24"/>
          <w:szCs w:val="24"/>
        </w:rPr>
        <w:t>i</w:t>
      </w:r>
      <w:r>
        <w:rPr>
          <w:sz w:val="24"/>
          <w:szCs w:val="24"/>
        </w:rPr>
        <w:fldChar w:fldCharType="end"/>
      </w:r>
      <w:r w:rsidRPr="00077CF7">
        <w:rPr>
          <w:sz w:val="24"/>
          <w:szCs w:val="24"/>
        </w:rPr>
        <w:t>tetsprøvet</w:t>
      </w:r>
      <w:proofErr w:type="spellEnd"/>
      <w:r w:rsidRPr="00077CF7">
        <w:rPr>
          <w:sz w:val="24"/>
          <w:szCs w:val="24"/>
        </w:rPr>
        <w:t>.</w:t>
      </w:r>
      <w:r>
        <w:rPr>
          <w:sz w:val="24"/>
          <w:szCs w:val="24"/>
        </w:rPr>
        <w:t xml:space="preserve"> Jeg kommer tilbake til dette i del 2.</w:t>
      </w:r>
    </w:p>
    <w:p w14:paraId="6BFBB57C" w14:textId="77777777" w:rsidR="00301CB4" w:rsidRPr="00077CF7" w:rsidRDefault="00301CB4" w:rsidP="00301CB4">
      <w:pPr>
        <w:spacing w:line="276" w:lineRule="auto"/>
        <w:rPr>
          <w:b/>
          <w:sz w:val="24"/>
          <w:szCs w:val="24"/>
        </w:rPr>
      </w:pPr>
      <w:r w:rsidRPr="00077CF7">
        <w:rPr>
          <w:b/>
          <w:sz w:val="24"/>
          <w:szCs w:val="24"/>
        </w:rPr>
        <w:t xml:space="preserve"> </w:t>
      </w:r>
    </w:p>
    <w:p w14:paraId="326E4AB6" w14:textId="77777777" w:rsidR="00301CB4" w:rsidRDefault="00301CB4" w:rsidP="00301CB4">
      <w:pPr>
        <w:spacing w:line="276" w:lineRule="auto"/>
        <w:rPr>
          <w:b/>
          <w:sz w:val="24"/>
          <w:szCs w:val="24"/>
        </w:rPr>
      </w:pPr>
    </w:p>
    <w:p w14:paraId="77383876" w14:textId="77777777" w:rsidR="006E7CA3" w:rsidRDefault="006E7CA3" w:rsidP="00301CB4">
      <w:pPr>
        <w:spacing w:line="276" w:lineRule="auto"/>
        <w:rPr>
          <w:b/>
          <w:sz w:val="24"/>
          <w:szCs w:val="24"/>
        </w:rPr>
      </w:pPr>
    </w:p>
    <w:p w14:paraId="4C34FAEA" w14:textId="33B66472" w:rsidR="00301CB4" w:rsidRPr="00077CF7" w:rsidRDefault="00301CB4" w:rsidP="00301CB4">
      <w:pPr>
        <w:spacing w:line="276" w:lineRule="auto"/>
        <w:rPr>
          <w:b/>
          <w:sz w:val="24"/>
          <w:szCs w:val="24"/>
        </w:rPr>
      </w:pPr>
      <w:r>
        <w:rPr>
          <w:b/>
          <w:sz w:val="24"/>
          <w:szCs w:val="24"/>
        </w:rPr>
        <w:t xml:space="preserve"> 2. </w:t>
      </w:r>
      <w:r w:rsidRPr="00077CF7">
        <w:rPr>
          <w:b/>
          <w:sz w:val="24"/>
          <w:szCs w:val="24"/>
        </w:rPr>
        <w:t>Oppsummering av de vesentlige sider ved klagen</w:t>
      </w:r>
    </w:p>
    <w:p w14:paraId="278AB1D6" w14:textId="77777777" w:rsidR="00301CB4" w:rsidRPr="00077CF7" w:rsidRDefault="00301CB4" w:rsidP="00301CB4">
      <w:pPr>
        <w:spacing w:line="276" w:lineRule="auto"/>
        <w:rPr>
          <w:sz w:val="24"/>
          <w:szCs w:val="24"/>
        </w:rPr>
      </w:pPr>
      <w:r w:rsidRPr="00077CF7">
        <w:rPr>
          <w:sz w:val="24"/>
          <w:szCs w:val="24"/>
        </w:rPr>
        <w:t xml:space="preserve"> Etter gjennomgangen av Bekkedals brev vil jeg oppsummere de vesentligste sidene </w:t>
      </w:r>
      <w:r>
        <w:rPr>
          <w:sz w:val="24"/>
          <w:szCs w:val="24"/>
        </w:rPr>
        <w:t xml:space="preserve">av klagen. Dette innebærer som </w:t>
      </w:r>
      <w:r w:rsidRPr="00077CF7">
        <w:rPr>
          <w:sz w:val="24"/>
          <w:szCs w:val="24"/>
        </w:rPr>
        <w:t>nevnt en del gjentakelser, men jeg tror</w:t>
      </w:r>
      <w:r>
        <w:rPr>
          <w:sz w:val="24"/>
          <w:szCs w:val="24"/>
        </w:rPr>
        <w:t xml:space="preserve"> altså at </w:t>
      </w:r>
      <w:r w:rsidRPr="00077CF7">
        <w:rPr>
          <w:sz w:val="24"/>
          <w:szCs w:val="24"/>
        </w:rPr>
        <w:t>fremstillingen blir lettere lesbar på denne måten Og så gjentar j</w:t>
      </w:r>
      <w:r>
        <w:rPr>
          <w:sz w:val="24"/>
          <w:szCs w:val="24"/>
        </w:rPr>
        <w:t>eg – forhåpentligvis unødvendig</w:t>
      </w:r>
      <w:r w:rsidRPr="00077CF7">
        <w:rPr>
          <w:sz w:val="24"/>
          <w:szCs w:val="24"/>
        </w:rPr>
        <w:t xml:space="preserve"> – at klagen ikke gjelder selve kvalitetsvurderingen av boka, men </w:t>
      </w:r>
      <w:r w:rsidRPr="00077CF7">
        <w:rPr>
          <w:sz w:val="24"/>
          <w:szCs w:val="24"/>
          <w:u w:val="single"/>
        </w:rPr>
        <w:t>saksbehandlingen</w:t>
      </w:r>
      <w:r w:rsidRPr="00077CF7">
        <w:rPr>
          <w:sz w:val="24"/>
          <w:szCs w:val="24"/>
        </w:rPr>
        <w:t xml:space="preserve"> i forbindelse med kvalitetsvurderingen</w:t>
      </w:r>
      <w:r>
        <w:rPr>
          <w:sz w:val="24"/>
          <w:szCs w:val="24"/>
        </w:rPr>
        <w:t>.</w:t>
      </w:r>
    </w:p>
    <w:p w14:paraId="0ED51585" w14:textId="77777777" w:rsidR="00301CB4" w:rsidRPr="00077CF7" w:rsidRDefault="00301CB4" w:rsidP="00301CB4">
      <w:pPr>
        <w:spacing w:line="276" w:lineRule="auto"/>
        <w:rPr>
          <w:b/>
          <w:sz w:val="24"/>
          <w:szCs w:val="24"/>
        </w:rPr>
      </w:pPr>
      <w:r>
        <w:rPr>
          <w:b/>
          <w:sz w:val="24"/>
          <w:szCs w:val="24"/>
        </w:rPr>
        <w:t xml:space="preserve">  2.1. Betydningen av de f</w:t>
      </w:r>
      <w:r w:rsidRPr="00077CF7">
        <w:rPr>
          <w:b/>
          <w:sz w:val="24"/>
          <w:szCs w:val="24"/>
        </w:rPr>
        <w:t>orhåndstilsagn</w:t>
      </w:r>
      <w:r>
        <w:rPr>
          <w:b/>
          <w:sz w:val="24"/>
          <w:szCs w:val="24"/>
        </w:rPr>
        <w:t xml:space="preserve"> som er gitt</w:t>
      </w:r>
    </w:p>
    <w:p w14:paraId="1FA73A54" w14:textId="029213A9" w:rsidR="00301CB4" w:rsidRPr="00077CF7" w:rsidRDefault="00301CB4" w:rsidP="00301CB4">
      <w:pPr>
        <w:spacing w:line="276" w:lineRule="auto"/>
        <w:rPr>
          <w:sz w:val="24"/>
          <w:szCs w:val="24"/>
        </w:rPr>
      </w:pPr>
      <w:r w:rsidRPr="00077CF7">
        <w:rPr>
          <w:sz w:val="24"/>
          <w:szCs w:val="24"/>
        </w:rPr>
        <w:t xml:space="preserve">Jeg har tidligere (både i klagen i </w:t>
      </w:r>
      <w:proofErr w:type="spellStart"/>
      <w:r w:rsidRPr="00077CF7">
        <w:rPr>
          <w:sz w:val="24"/>
          <w:szCs w:val="24"/>
        </w:rPr>
        <w:t>i</w:t>
      </w:r>
      <w:proofErr w:type="spellEnd"/>
      <w:r w:rsidRPr="00077CF7">
        <w:rPr>
          <w:sz w:val="24"/>
          <w:szCs w:val="24"/>
        </w:rPr>
        <w:t xml:space="preserve"> mitt brev til Sivilombudsmannen av 20. februar) gjort gjeldende at de fo</w:t>
      </w:r>
      <w:r w:rsidR="00D323CF">
        <w:rPr>
          <w:sz w:val="24"/>
          <w:szCs w:val="24"/>
        </w:rPr>
        <w:t>rhåndstilsagn som er gitt, er et</w:t>
      </w:r>
      <w:r w:rsidRPr="00077CF7">
        <w:rPr>
          <w:sz w:val="24"/>
          <w:szCs w:val="24"/>
        </w:rPr>
        <w:t xml:space="preserve"> </w:t>
      </w:r>
      <w:r w:rsidRPr="00D323CF">
        <w:rPr>
          <w:sz w:val="24"/>
          <w:szCs w:val="24"/>
          <w:u w:val="single"/>
        </w:rPr>
        <w:t>vesentlig moment</w:t>
      </w:r>
      <w:r w:rsidRPr="00077CF7">
        <w:rPr>
          <w:sz w:val="24"/>
          <w:szCs w:val="24"/>
        </w:rPr>
        <w:t xml:space="preserve"> </w:t>
      </w:r>
      <w:r w:rsidRPr="00EB4A42">
        <w:rPr>
          <w:sz w:val="24"/>
          <w:szCs w:val="24"/>
          <w:u w:val="single"/>
        </w:rPr>
        <w:t>ved den</w:t>
      </w:r>
      <w:r w:rsidRPr="00077CF7">
        <w:rPr>
          <w:sz w:val="24"/>
          <w:szCs w:val="24"/>
        </w:rPr>
        <w:t xml:space="preserve"> </w:t>
      </w:r>
      <w:r w:rsidRPr="00077CF7">
        <w:rPr>
          <w:sz w:val="24"/>
          <w:szCs w:val="24"/>
          <w:u w:val="single"/>
        </w:rPr>
        <w:t>forvaltningsrettslige side</w:t>
      </w:r>
      <w:r w:rsidRPr="00077CF7">
        <w:rPr>
          <w:sz w:val="24"/>
          <w:szCs w:val="24"/>
        </w:rPr>
        <w:t xml:space="preserve"> ved klagen. </w:t>
      </w:r>
    </w:p>
    <w:p w14:paraId="6D756608" w14:textId="042F1F44" w:rsidR="00301CB4" w:rsidRPr="00077CF7" w:rsidRDefault="00301CB4" w:rsidP="00301CB4">
      <w:pPr>
        <w:spacing w:line="276" w:lineRule="auto"/>
        <w:rPr>
          <w:sz w:val="24"/>
          <w:szCs w:val="24"/>
        </w:rPr>
      </w:pPr>
      <w:r w:rsidRPr="00077CF7">
        <w:rPr>
          <w:sz w:val="24"/>
          <w:szCs w:val="24"/>
        </w:rPr>
        <w:t xml:space="preserve"> I si</w:t>
      </w:r>
      <w:r>
        <w:rPr>
          <w:sz w:val="24"/>
          <w:szCs w:val="24"/>
        </w:rPr>
        <w:t xml:space="preserve">tt brev av 16. april </w:t>
      </w:r>
      <w:r w:rsidRPr="00077CF7">
        <w:rPr>
          <w:sz w:val="24"/>
          <w:szCs w:val="24"/>
        </w:rPr>
        <w:t xml:space="preserve">skriver </w:t>
      </w:r>
      <w:r w:rsidR="00B33171">
        <w:rPr>
          <w:sz w:val="24"/>
          <w:szCs w:val="24"/>
        </w:rPr>
        <w:t xml:space="preserve">imidlertid </w:t>
      </w:r>
      <w:r w:rsidRPr="00077CF7">
        <w:rPr>
          <w:sz w:val="24"/>
          <w:szCs w:val="24"/>
        </w:rPr>
        <w:t>Sivilombudsmannen:</w:t>
      </w:r>
    </w:p>
    <w:p w14:paraId="4BD81F9D" w14:textId="77777777" w:rsidR="00301CB4" w:rsidRPr="00077CF7" w:rsidRDefault="00301CB4" w:rsidP="00301CB4">
      <w:pPr>
        <w:spacing w:line="276" w:lineRule="auto"/>
        <w:ind w:left="708"/>
        <w:rPr>
          <w:sz w:val="24"/>
          <w:szCs w:val="24"/>
        </w:rPr>
      </w:pPr>
      <w:r w:rsidRPr="00077CF7">
        <w:rPr>
          <w:sz w:val="24"/>
          <w:szCs w:val="24"/>
        </w:rPr>
        <w:t>"I din siste henvendelse tar du opp spørsmålet om det ble gitt et bindende forhåndstilsagn fra Universitetet om at din bok i sivilprosess skulle tas inn på pensumlisten. Du har tidligere redegjort for hvilke kostnader du pådro deg til trykkingen av boken. Vi fastholder at vi ikke vil behandle denne delen av klagen. Ombudsmannens kontroll med forvaltningen er av etterfølgende karakter. Det vil si at en klage ikke behandles her før saken er endelig avgjort av forvaltningen. Spørsmålet om det ble gitt et bindende forhåndstilsagn vil, så vidt vi kan se, nå måtte være del av en vurdering av et mulig erstatningskrav. Du må selv vurdere om du vil avvente ombudsmannens avslutning av denne saken før du tar stilling til om det er formålstjenlig å gå videre med spørsmålet om det er gitt bindende forhåndstilsagn overfor deg eller selskaper du er eier i."</w:t>
      </w:r>
    </w:p>
    <w:p w14:paraId="3D41BAA7" w14:textId="77777777" w:rsidR="00301CB4" w:rsidRPr="00077CF7" w:rsidRDefault="00301CB4" w:rsidP="00301CB4">
      <w:pPr>
        <w:spacing w:line="276" w:lineRule="auto"/>
        <w:rPr>
          <w:sz w:val="24"/>
          <w:szCs w:val="24"/>
        </w:rPr>
      </w:pPr>
      <w:r w:rsidRPr="00077CF7">
        <w:rPr>
          <w:sz w:val="24"/>
          <w:szCs w:val="24"/>
        </w:rPr>
        <w:t xml:space="preserve">Etter mitt syn er dette en alt for snever forståelse av virkningen av forhåndstilsagn.  Uttalelsen synes å gi uttrykk for at forhåndstilsagnet </w:t>
      </w:r>
      <w:r w:rsidRPr="00077CF7">
        <w:rPr>
          <w:sz w:val="24"/>
          <w:szCs w:val="24"/>
          <w:u w:val="single"/>
        </w:rPr>
        <w:t>utelukkende har betydning som grunnlag for et mulig erstatningskrav for økonomisk tap.</w:t>
      </w:r>
      <w:r w:rsidRPr="00077CF7">
        <w:rPr>
          <w:sz w:val="24"/>
          <w:szCs w:val="24"/>
        </w:rPr>
        <w:t xml:space="preserve"> Men forhåndstilsagn har også </w:t>
      </w:r>
      <w:r w:rsidRPr="00077CF7">
        <w:rPr>
          <w:sz w:val="24"/>
          <w:szCs w:val="24"/>
          <w:u w:val="single"/>
        </w:rPr>
        <w:t>en vesentlig forvaltningsrettslig side, og hører så å si med til de «klassiske» forvaltningsrettslige problemer.</w:t>
      </w:r>
      <w:r w:rsidRPr="00077CF7">
        <w:rPr>
          <w:sz w:val="24"/>
          <w:szCs w:val="24"/>
        </w:rPr>
        <w:t xml:space="preserve">  </w:t>
      </w:r>
    </w:p>
    <w:p w14:paraId="1DA272BC" w14:textId="77777777" w:rsidR="00301CB4" w:rsidRPr="00077CF7" w:rsidRDefault="00301CB4" w:rsidP="00301CB4">
      <w:pPr>
        <w:spacing w:line="276" w:lineRule="auto"/>
        <w:rPr>
          <w:sz w:val="24"/>
          <w:szCs w:val="24"/>
        </w:rPr>
      </w:pPr>
      <w:r w:rsidRPr="00077CF7">
        <w:rPr>
          <w:sz w:val="24"/>
          <w:szCs w:val="24"/>
        </w:rPr>
        <w:t>Og selv om Sivilombudsmannen ikke vil prøve de eventuelle sivilrettslige virkninger av et forhåndsamtykke</w:t>
      </w:r>
      <w:r>
        <w:rPr>
          <w:sz w:val="24"/>
          <w:szCs w:val="24"/>
        </w:rPr>
        <w:t xml:space="preserve"> (noe jeg aldri heller har bedt om)</w:t>
      </w:r>
      <w:r w:rsidRPr="00077CF7">
        <w:rPr>
          <w:sz w:val="24"/>
          <w:szCs w:val="24"/>
        </w:rPr>
        <w:t xml:space="preserve">, mener jeg den omstendighet at det to ganger er gitt forhåndssamtykke, som så </w:t>
      </w:r>
      <w:r>
        <w:rPr>
          <w:sz w:val="24"/>
          <w:szCs w:val="24"/>
        </w:rPr>
        <w:t xml:space="preserve">to ganger </w:t>
      </w:r>
      <w:r w:rsidRPr="00077CF7">
        <w:rPr>
          <w:sz w:val="24"/>
          <w:szCs w:val="24"/>
        </w:rPr>
        <w:t xml:space="preserve">er trukket tilbake, i seg selv </w:t>
      </w:r>
      <w:r>
        <w:rPr>
          <w:sz w:val="24"/>
          <w:szCs w:val="24"/>
        </w:rPr>
        <w:t xml:space="preserve">er en vesentlig kjensgjerning for </w:t>
      </w:r>
      <w:r w:rsidRPr="00077CF7">
        <w:rPr>
          <w:sz w:val="24"/>
          <w:szCs w:val="24"/>
        </w:rPr>
        <w:t>den f</w:t>
      </w:r>
      <w:r w:rsidRPr="00E31932">
        <w:rPr>
          <w:sz w:val="24"/>
          <w:szCs w:val="24"/>
          <w:u w:val="single"/>
        </w:rPr>
        <w:t>orvaltningsrettslige</w:t>
      </w:r>
      <w:r w:rsidRPr="00077CF7">
        <w:rPr>
          <w:sz w:val="24"/>
          <w:szCs w:val="24"/>
        </w:rPr>
        <w:t xml:space="preserve"> vurderingen.</w:t>
      </w:r>
    </w:p>
    <w:p w14:paraId="7C185682" w14:textId="28D9A928" w:rsidR="00301CB4" w:rsidRDefault="00301CB4" w:rsidP="00301CB4">
      <w:pPr>
        <w:spacing w:line="276" w:lineRule="auto"/>
        <w:rPr>
          <w:sz w:val="24"/>
          <w:szCs w:val="24"/>
        </w:rPr>
      </w:pPr>
      <w:r w:rsidRPr="00077CF7">
        <w:rPr>
          <w:sz w:val="24"/>
          <w:szCs w:val="24"/>
        </w:rPr>
        <w:t>Jeg har foretatt et søk i Lovdata</w:t>
      </w:r>
      <w:r>
        <w:rPr>
          <w:sz w:val="24"/>
          <w:szCs w:val="24"/>
        </w:rPr>
        <w:t xml:space="preserve"> som viser at </w:t>
      </w:r>
      <w:r w:rsidRPr="00077CF7">
        <w:rPr>
          <w:sz w:val="24"/>
          <w:szCs w:val="24"/>
        </w:rPr>
        <w:t>Sivilombudsmannen flere ganger har behandlet den forvaltningsrettslig</w:t>
      </w:r>
      <w:r w:rsidR="005E6DB2">
        <w:rPr>
          <w:sz w:val="24"/>
          <w:szCs w:val="24"/>
        </w:rPr>
        <w:t>e</w:t>
      </w:r>
      <w:r w:rsidRPr="00077CF7">
        <w:rPr>
          <w:sz w:val="24"/>
          <w:szCs w:val="24"/>
        </w:rPr>
        <w:t xml:space="preserve"> betydning av forhåndstilsagn. Den</w:t>
      </w:r>
      <w:r>
        <w:rPr>
          <w:sz w:val="24"/>
          <w:szCs w:val="24"/>
        </w:rPr>
        <w:t>ne</w:t>
      </w:r>
      <w:r w:rsidRPr="00077CF7">
        <w:rPr>
          <w:sz w:val="24"/>
          <w:szCs w:val="24"/>
        </w:rPr>
        <w:t xml:space="preserve"> utskriften følger som vedlegg</w:t>
      </w:r>
      <w:r>
        <w:rPr>
          <w:sz w:val="24"/>
          <w:szCs w:val="24"/>
        </w:rPr>
        <w:t>.</w:t>
      </w:r>
      <w:r w:rsidRPr="00077CF7">
        <w:rPr>
          <w:sz w:val="24"/>
          <w:szCs w:val="24"/>
        </w:rPr>
        <w:t xml:space="preserve"> Ingen av sakene utgjør noen form for presedens for den foreliggende sak. Jeg har </w:t>
      </w:r>
      <w:r>
        <w:rPr>
          <w:sz w:val="24"/>
          <w:szCs w:val="24"/>
        </w:rPr>
        <w:t xml:space="preserve">imidlertid </w:t>
      </w:r>
      <w:r w:rsidRPr="00077CF7">
        <w:rPr>
          <w:sz w:val="24"/>
          <w:szCs w:val="24"/>
        </w:rPr>
        <w:t xml:space="preserve">markert med gult enkelte utsagn som </w:t>
      </w:r>
      <w:r>
        <w:rPr>
          <w:sz w:val="24"/>
          <w:szCs w:val="24"/>
        </w:rPr>
        <w:t xml:space="preserve">etter min oppfatning </w:t>
      </w:r>
      <w:r w:rsidRPr="00077CF7">
        <w:rPr>
          <w:sz w:val="24"/>
          <w:szCs w:val="24"/>
        </w:rPr>
        <w:t>ha</w:t>
      </w:r>
      <w:r>
        <w:rPr>
          <w:sz w:val="24"/>
          <w:szCs w:val="24"/>
        </w:rPr>
        <w:t>r</w:t>
      </w:r>
      <w:r w:rsidRPr="00077CF7">
        <w:rPr>
          <w:sz w:val="24"/>
          <w:szCs w:val="24"/>
        </w:rPr>
        <w:t xml:space="preserve"> en viss overføringsverdi til denne saken. </w:t>
      </w:r>
    </w:p>
    <w:p w14:paraId="4CBBAC9E" w14:textId="77777777" w:rsidR="00301CB4" w:rsidRDefault="00301CB4" w:rsidP="00301CB4">
      <w:pPr>
        <w:spacing w:line="276" w:lineRule="auto"/>
        <w:rPr>
          <w:sz w:val="24"/>
          <w:szCs w:val="24"/>
        </w:rPr>
      </w:pPr>
      <w:r>
        <w:rPr>
          <w:sz w:val="24"/>
          <w:szCs w:val="24"/>
        </w:rPr>
        <w:t xml:space="preserve"> På denne bakgrunn tillater jeg meg igjen </w:t>
      </w:r>
      <w:r w:rsidRPr="00130A29">
        <w:rPr>
          <w:sz w:val="24"/>
          <w:szCs w:val="24"/>
          <w:u w:val="single"/>
        </w:rPr>
        <w:t>innstendig</w:t>
      </w:r>
      <w:r>
        <w:rPr>
          <w:sz w:val="24"/>
          <w:szCs w:val="24"/>
        </w:rPr>
        <w:t xml:space="preserve"> å anmode Sivilombudsmannen også å vurdere </w:t>
      </w:r>
      <w:r w:rsidRPr="00130A29">
        <w:rPr>
          <w:sz w:val="24"/>
          <w:szCs w:val="24"/>
          <w:u w:val="single"/>
        </w:rPr>
        <w:t>de forvaltningsrettslige sider</w:t>
      </w:r>
      <w:r>
        <w:rPr>
          <w:sz w:val="24"/>
          <w:szCs w:val="24"/>
        </w:rPr>
        <w:t xml:space="preserve"> ved de forhåndssamtykker som er gitt.</w:t>
      </w:r>
    </w:p>
    <w:p w14:paraId="56D9F8BF" w14:textId="77777777" w:rsidR="00301CB4" w:rsidRPr="00077CF7" w:rsidRDefault="00301CB4" w:rsidP="00301CB4">
      <w:pPr>
        <w:spacing w:line="276" w:lineRule="auto"/>
        <w:rPr>
          <w:sz w:val="24"/>
          <w:szCs w:val="24"/>
        </w:rPr>
      </w:pPr>
    </w:p>
    <w:p w14:paraId="03289EF1" w14:textId="77777777" w:rsidR="00301CB4" w:rsidRPr="00077CF7" w:rsidRDefault="00301CB4" w:rsidP="00301CB4">
      <w:pPr>
        <w:spacing w:line="276" w:lineRule="auto"/>
        <w:rPr>
          <w:b/>
          <w:sz w:val="24"/>
          <w:szCs w:val="24"/>
        </w:rPr>
      </w:pPr>
      <w:r>
        <w:rPr>
          <w:b/>
          <w:sz w:val="24"/>
          <w:szCs w:val="24"/>
        </w:rPr>
        <w:t xml:space="preserve">2.2 </w:t>
      </w:r>
      <w:r w:rsidRPr="00077CF7">
        <w:rPr>
          <w:b/>
          <w:sz w:val="24"/>
          <w:szCs w:val="24"/>
        </w:rPr>
        <w:t>Forvaltningsrettslige virkninger av forhåndstilsagn - oversikt</w:t>
      </w:r>
    </w:p>
    <w:p w14:paraId="48663813" w14:textId="77777777" w:rsidR="00301CB4" w:rsidRPr="00077CF7" w:rsidRDefault="00301CB4" w:rsidP="00301CB4">
      <w:pPr>
        <w:spacing w:line="276" w:lineRule="auto"/>
        <w:rPr>
          <w:sz w:val="24"/>
          <w:szCs w:val="24"/>
        </w:rPr>
      </w:pPr>
      <w:r w:rsidRPr="00077CF7">
        <w:rPr>
          <w:sz w:val="24"/>
          <w:szCs w:val="24"/>
        </w:rPr>
        <w:t>For det</w:t>
      </w:r>
      <w:r>
        <w:rPr>
          <w:sz w:val="24"/>
          <w:szCs w:val="24"/>
        </w:rPr>
        <w:t xml:space="preserve"> første kan et forhåndstilsagn</w:t>
      </w:r>
      <w:r w:rsidRPr="00077CF7">
        <w:rPr>
          <w:sz w:val="24"/>
          <w:szCs w:val="24"/>
        </w:rPr>
        <w:t xml:space="preserve"> utløse inhabilitetsvirkninger. Det mener jeg er tilfelle i den foreliggende sak, jfr</w:t>
      </w:r>
      <w:r>
        <w:rPr>
          <w:sz w:val="24"/>
          <w:szCs w:val="24"/>
        </w:rPr>
        <w:t>.</w:t>
      </w:r>
      <w:r w:rsidRPr="00077CF7">
        <w:rPr>
          <w:sz w:val="24"/>
          <w:szCs w:val="24"/>
        </w:rPr>
        <w:t xml:space="preserve"> nedenfor under</w:t>
      </w:r>
      <w:r>
        <w:rPr>
          <w:sz w:val="24"/>
          <w:szCs w:val="24"/>
        </w:rPr>
        <w:t xml:space="preserve"> 2.5.</w:t>
      </w:r>
    </w:p>
    <w:p w14:paraId="14821769" w14:textId="77777777" w:rsidR="00301CB4" w:rsidRPr="00077CF7" w:rsidRDefault="00301CB4" w:rsidP="00301CB4">
      <w:pPr>
        <w:spacing w:line="276" w:lineRule="auto"/>
        <w:rPr>
          <w:color w:val="000000"/>
          <w:sz w:val="24"/>
          <w:szCs w:val="24"/>
        </w:rPr>
      </w:pPr>
      <w:r w:rsidRPr="00077CF7">
        <w:rPr>
          <w:sz w:val="24"/>
          <w:szCs w:val="24"/>
        </w:rPr>
        <w:t>For det andre kan et fo</w:t>
      </w:r>
      <w:r>
        <w:rPr>
          <w:sz w:val="24"/>
          <w:szCs w:val="24"/>
        </w:rPr>
        <w:t>rhåndstilsagn i seg selv anses</w:t>
      </w:r>
      <w:r w:rsidRPr="00077CF7">
        <w:rPr>
          <w:sz w:val="24"/>
          <w:szCs w:val="24"/>
        </w:rPr>
        <w:t xml:space="preserve"> som et forvaltningsvedtak – et eksempel har vi </w:t>
      </w:r>
      <w:r>
        <w:rPr>
          <w:color w:val="000000"/>
          <w:sz w:val="24"/>
          <w:szCs w:val="24"/>
        </w:rPr>
        <w:t xml:space="preserve">i </w:t>
      </w:r>
      <w:proofErr w:type="spellStart"/>
      <w:r>
        <w:rPr>
          <w:color w:val="000000"/>
          <w:sz w:val="24"/>
          <w:szCs w:val="24"/>
        </w:rPr>
        <w:t>SOMB</w:t>
      </w:r>
      <w:proofErr w:type="spellEnd"/>
      <w:r>
        <w:rPr>
          <w:color w:val="000000"/>
          <w:sz w:val="24"/>
          <w:szCs w:val="24"/>
        </w:rPr>
        <w:t>-2009-93 (2009 s.</w:t>
      </w:r>
      <w:r w:rsidRPr="00077CF7">
        <w:rPr>
          <w:color w:val="000000"/>
          <w:sz w:val="24"/>
          <w:szCs w:val="24"/>
        </w:rPr>
        <w:t xml:space="preserve"> 369) (sak 8 i vedlegget).</w:t>
      </w:r>
    </w:p>
    <w:p w14:paraId="5DC8CDD7" w14:textId="77777777" w:rsidR="00301CB4" w:rsidRPr="00077CF7" w:rsidRDefault="00301CB4" w:rsidP="00301CB4">
      <w:pPr>
        <w:spacing w:line="276" w:lineRule="auto"/>
        <w:rPr>
          <w:sz w:val="24"/>
          <w:szCs w:val="24"/>
        </w:rPr>
      </w:pPr>
      <w:r>
        <w:rPr>
          <w:sz w:val="24"/>
          <w:szCs w:val="24"/>
        </w:rPr>
        <w:t>For det tredje kan et</w:t>
      </w:r>
      <w:r w:rsidRPr="00077CF7">
        <w:rPr>
          <w:sz w:val="24"/>
          <w:szCs w:val="24"/>
        </w:rPr>
        <w:t xml:space="preserve"> forhåndstilsagn skape plikt for forvaltningen til å utøve sin kompetanse på en bestemt måte eller innenfor visse grenser. Det mener jeg er tilfelle i denne saken, jfr. nedenfor </w:t>
      </w:r>
      <w:r w:rsidRPr="003963ED">
        <w:rPr>
          <w:sz w:val="24"/>
          <w:szCs w:val="24"/>
        </w:rPr>
        <w:t>under</w:t>
      </w:r>
      <w:r>
        <w:rPr>
          <w:sz w:val="24"/>
          <w:szCs w:val="24"/>
        </w:rPr>
        <w:t xml:space="preserve"> 2.4.</w:t>
      </w:r>
    </w:p>
    <w:p w14:paraId="7B8DA1DF" w14:textId="267EEBA7" w:rsidR="00301CB4" w:rsidRDefault="00301CB4" w:rsidP="00301CB4">
      <w:pPr>
        <w:spacing w:line="276" w:lineRule="auto"/>
        <w:rPr>
          <w:sz w:val="24"/>
          <w:szCs w:val="24"/>
        </w:rPr>
      </w:pPr>
      <w:r>
        <w:rPr>
          <w:sz w:val="24"/>
          <w:szCs w:val="24"/>
        </w:rPr>
        <w:t xml:space="preserve"> For det fjerde kan e</w:t>
      </w:r>
      <w:r w:rsidRPr="00077CF7">
        <w:rPr>
          <w:sz w:val="24"/>
          <w:szCs w:val="24"/>
        </w:rPr>
        <w:t>t forhåndstilsagn legge såkalte «føringer» for hva slags vedtak so</w:t>
      </w:r>
      <w:r>
        <w:rPr>
          <w:sz w:val="24"/>
          <w:szCs w:val="24"/>
        </w:rPr>
        <w:t>m</w:t>
      </w:r>
      <w:r w:rsidRPr="00077CF7">
        <w:rPr>
          <w:sz w:val="24"/>
          <w:szCs w:val="24"/>
        </w:rPr>
        <w:t xml:space="preserve"> kan eller bør treffes. Dette er etter min mening </w:t>
      </w:r>
      <w:r>
        <w:rPr>
          <w:sz w:val="24"/>
          <w:szCs w:val="24"/>
        </w:rPr>
        <w:t xml:space="preserve">også </w:t>
      </w:r>
      <w:r w:rsidRPr="00077CF7">
        <w:rPr>
          <w:sz w:val="24"/>
          <w:szCs w:val="24"/>
        </w:rPr>
        <w:t xml:space="preserve">tilfelle i den foreliggende sak. Et eksempel finnes </w:t>
      </w:r>
      <w:r w:rsidRPr="00077CF7">
        <w:rPr>
          <w:color w:val="000000"/>
          <w:sz w:val="24"/>
          <w:szCs w:val="24"/>
        </w:rPr>
        <w:t xml:space="preserve">i </w:t>
      </w:r>
      <w:proofErr w:type="spellStart"/>
      <w:r w:rsidRPr="00077CF7">
        <w:rPr>
          <w:color w:val="000000"/>
          <w:sz w:val="24"/>
          <w:szCs w:val="24"/>
        </w:rPr>
        <w:t>SOMB</w:t>
      </w:r>
      <w:proofErr w:type="spellEnd"/>
      <w:r w:rsidRPr="00077CF7">
        <w:rPr>
          <w:color w:val="000000"/>
          <w:sz w:val="24"/>
          <w:szCs w:val="24"/>
        </w:rPr>
        <w:t>-2008-37 (2008 S 144) (Sak 10 i vedlegget)</w:t>
      </w:r>
      <w:r w:rsidRPr="00077CF7">
        <w:rPr>
          <w:sz w:val="24"/>
          <w:szCs w:val="24"/>
        </w:rPr>
        <w:t>, hvor forvaltningen omgjorde et vedtak på bakgrunn av et gitt forhåndstilsagn – men først etter at Sivilombudsm</w:t>
      </w:r>
      <w:r>
        <w:rPr>
          <w:sz w:val="24"/>
          <w:szCs w:val="24"/>
        </w:rPr>
        <w:t>annen hadde</w:t>
      </w:r>
      <w:r w:rsidRPr="00077CF7">
        <w:rPr>
          <w:sz w:val="24"/>
          <w:szCs w:val="24"/>
        </w:rPr>
        <w:t xml:space="preserve"> </w:t>
      </w:r>
      <w:r w:rsidR="00FC7C77">
        <w:rPr>
          <w:sz w:val="24"/>
          <w:szCs w:val="24"/>
        </w:rPr>
        <w:t>påtalt forholdet.</w:t>
      </w:r>
      <w:r w:rsidRPr="00077CF7">
        <w:rPr>
          <w:b/>
          <w:color w:val="000000"/>
          <w:sz w:val="24"/>
          <w:szCs w:val="24"/>
        </w:rPr>
        <w:t xml:space="preserve"> </w:t>
      </w:r>
      <w:r>
        <w:rPr>
          <w:sz w:val="24"/>
          <w:szCs w:val="24"/>
        </w:rPr>
        <w:t xml:space="preserve"> </w:t>
      </w:r>
    </w:p>
    <w:p w14:paraId="0387D004" w14:textId="032CCEB3" w:rsidR="00301CB4" w:rsidRPr="0023485A" w:rsidRDefault="00301CB4" w:rsidP="00301CB4">
      <w:pPr>
        <w:spacing w:line="276" w:lineRule="auto"/>
        <w:rPr>
          <w:color w:val="000000"/>
          <w:sz w:val="24"/>
          <w:szCs w:val="24"/>
        </w:rPr>
      </w:pPr>
      <w:r>
        <w:rPr>
          <w:sz w:val="24"/>
          <w:szCs w:val="24"/>
        </w:rPr>
        <w:t xml:space="preserve">For det femte vil det </w:t>
      </w:r>
      <w:r w:rsidRPr="00077CF7">
        <w:rPr>
          <w:sz w:val="24"/>
          <w:szCs w:val="24"/>
        </w:rPr>
        <w:t>se bo</w:t>
      </w:r>
      <w:r w:rsidR="00D76920">
        <w:rPr>
          <w:sz w:val="24"/>
          <w:szCs w:val="24"/>
        </w:rPr>
        <w:t>rt fra et gitt forhåndstilsagn kunne</w:t>
      </w:r>
      <w:r w:rsidRPr="00077CF7">
        <w:rPr>
          <w:sz w:val="24"/>
          <w:szCs w:val="24"/>
        </w:rPr>
        <w:t xml:space="preserve"> være en saksbehandlingsfeil. Dette mener jeg er tilfelle i den foreliggende sak, jfr. </w:t>
      </w:r>
      <w:r w:rsidRPr="00894EEF">
        <w:rPr>
          <w:sz w:val="24"/>
          <w:szCs w:val="24"/>
        </w:rPr>
        <w:t>nedenfor</w:t>
      </w:r>
      <w:r w:rsidRPr="00077CF7">
        <w:rPr>
          <w:sz w:val="24"/>
          <w:szCs w:val="24"/>
        </w:rPr>
        <w:t xml:space="preserve"> </w:t>
      </w:r>
      <w:r>
        <w:rPr>
          <w:sz w:val="24"/>
          <w:szCs w:val="24"/>
        </w:rPr>
        <w:t>under 2.4</w:t>
      </w:r>
      <w:r w:rsidR="006E7CA3">
        <w:rPr>
          <w:sz w:val="24"/>
          <w:szCs w:val="24"/>
        </w:rPr>
        <w:t>.</w:t>
      </w:r>
    </w:p>
    <w:p w14:paraId="0C43E16E" w14:textId="58FE6B05" w:rsidR="00301CB4" w:rsidRDefault="00301CB4" w:rsidP="00301CB4">
      <w:pPr>
        <w:spacing w:line="276" w:lineRule="auto"/>
        <w:rPr>
          <w:sz w:val="24"/>
          <w:szCs w:val="24"/>
        </w:rPr>
      </w:pPr>
      <w:r>
        <w:rPr>
          <w:sz w:val="24"/>
          <w:szCs w:val="24"/>
        </w:rPr>
        <w:t xml:space="preserve">Og for det sjette </w:t>
      </w:r>
      <w:r w:rsidRPr="00077CF7">
        <w:rPr>
          <w:sz w:val="24"/>
          <w:szCs w:val="24"/>
        </w:rPr>
        <w:t>kan et forhåndstilsagn skjerpe forvaltningsorganets (her: fakultetets) undersøkelses</w:t>
      </w:r>
      <w:r>
        <w:rPr>
          <w:sz w:val="24"/>
          <w:szCs w:val="24"/>
        </w:rPr>
        <w:t>- og utrednings</w:t>
      </w:r>
      <w:r w:rsidRPr="00077CF7">
        <w:rPr>
          <w:sz w:val="24"/>
          <w:szCs w:val="24"/>
        </w:rPr>
        <w:t>plikt. De forhåndstilsagn som er gitt</w:t>
      </w:r>
      <w:r w:rsidR="005E6DB2">
        <w:rPr>
          <w:sz w:val="24"/>
          <w:szCs w:val="24"/>
        </w:rPr>
        <w:t>, og så tilbakekalt</w:t>
      </w:r>
      <w:r w:rsidRPr="00077CF7">
        <w:rPr>
          <w:sz w:val="24"/>
          <w:szCs w:val="24"/>
        </w:rPr>
        <w:t xml:space="preserve"> (av to personer jeg mener er inhabile), må utløse en </w:t>
      </w:r>
      <w:r w:rsidRPr="00130A29">
        <w:rPr>
          <w:sz w:val="24"/>
          <w:szCs w:val="24"/>
          <w:u w:val="single"/>
        </w:rPr>
        <w:t>selvstendig plikt</w:t>
      </w:r>
      <w:r w:rsidRPr="00077CF7">
        <w:rPr>
          <w:sz w:val="24"/>
          <w:szCs w:val="24"/>
        </w:rPr>
        <w:t xml:space="preserve"> </w:t>
      </w:r>
      <w:r>
        <w:rPr>
          <w:sz w:val="24"/>
          <w:szCs w:val="24"/>
        </w:rPr>
        <w:t xml:space="preserve">for fakultetet </w:t>
      </w:r>
      <w:r w:rsidRPr="00077CF7">
        <w:rPr>
          <w:sz w:val="24"/>
          <w:szCs w:val="24"/>
        </w:rPr>
        <w:t>til å utrede spørsmålet om de påståtte k</w:t>
      </w:r>
      <w:r>
        <w:rPr>
          <w:sz w:val="24"/>
          <w:szCs w:val="24"/>
        </w:rPr>
        <w:t>valitetsmessige mangler nærmere</w:t>
      </w:r>
      <w:r w:rsidRPr="00077CF7">
        <w:rPr>
          <w:sz w:val="24"/>
          <w:szCs w:val="24"/>
        </w:rPr>
        <w:t>,</w:t>
      </w:r>
      <w:r>
        <w:rPr>
          <w:sz w:val="24"/>
          <w:szCs w:val="24"/>
        </w:rPr>
        <w:t xml:space="preserve"> jfr.</w:t>
      </w:r>
      <w:r w:rsidRPr="00077CF7">
        <w:rPr>
          <w:sz w:val="24"/>
          <w:szCs w:val="24"/>
        </w:rPr>
        <w:t xml:space="preserve"> nedenfor </w:t>
      </w:r>
      <w:r w:rsidRPr="00894EEF">
        <w:rPr>
          <w:sz w:val="24"/>
          <w:szCs w:val="24"/>
        </w:rPr>
        <w:t xml:space="preserve">under </w:t>
      </w:r>
      <w:r>
        <w:rPr>
          <w:sz w:val="24"/>
          <w:szCs w:val="24"/>
        </w:rPr>
        <w:t>2.9.</w:t>
      </w:r>
    </w:p>
    <w:p w14:paraId="232BE060" w14:textId="77777777" w:rsidR="00301CB4" w:rsidRPr="00077CF7" w:rsidRDefault="00301CB4" w:rsidP="00301CB4">
      <w:pPr>
        <w:spacing w:line="276" w:lineRule="auto"/>
        <w:rPr>
          <w:sz w:val="24"/>
          <w:szCs w:val="24"/>
        </w:rPr>
      </w:pPr>
    </w:p>
    <w:p w14:paraId="654B8B2E" w14:textId="77777777" w:rsidR="00301CB4" w:rsidRPr="00077CF7" w:rsidRDefault="00301CB4" w:rsidP="00301CB4">
      <w:pPr>
        <w:spacing w:line="276" w:lineRule="auto"/>
        <w:rPr>
          <w:b/>
          <w:sz w:val="24"/>
          <w:szCs w:val="24"/>
        </w:rPr>
      </w:pPr>
      <w:r>
        <w:rPr>
          <w:b/>
          <w:sz w:val="24"/>
          <w:szCs w:val="24"/>
        </w:rPr>
        <w:t xml:space="preserve"> 2.3 Behandling av forhåndstilsagn</w:t>
      </w:r>
      <w:r w:rsidRPr="00077CF7">
        <w:rPr>
          <w:b/>
          <w:sz w:val="24"/>
          <w:szCs w:val="24"/>
        </w:rPr>
        <w:t xml:space="preserve"> i fo</w:t>
      </w:r>
      <w:r>
        <w:rPr>
          <w:b/>
          <w:sz w:val="24"/>
          <w:szCs w:val="24"/>
        </w:rPr>
        <w:t>rvaltningsrettslige</w:t>
      </w:r>
      <w:r w:rsidRPr="00077CF7">
        <w:rPr>
          <w:b/>
          <w:sz w:val="24"/>
          <w:szCs w:val="24"/>
        </w:rPr>
        <w:t xml:space="preserve"> juridisk teori</w:t>
      </w:r>
    </w:p>
    <w:p w14:paraId="1E27486B" w14:textId="77777777" w:rsidR="00301CB4" w:rsidRPr="00077CF7" w:rsidRDefault="00301CB4" w:rsidP="00301CB4">
      <w:pPr>
        <w:spacing w:line="276" w:lineRule="auto"/>
        <w:rPr>
          <w:sz w:val="24"/>
          <w:szCs w:val="24"/>
        </w:rPr>
      </w:pPr>
      <w:r w:rsidRPr="00077CF7">
        <w:rPr>
          <w:sz w:val="24"/>
          <w:szCs w:val="24"/>
        </w:rPr>
        <w:t>I juri</w:t>
      </w:r>
      <w:r>
        <w:rPr>
          <w:sz w:val="24"/>
          <w:szCs w:val="24"/>
        </w:rPr>
        <w:t xml:space="preserve">disk teori er forhåndstilsagn </w:t>
      </w:r>
      <w:r w:rsidRPr="00077CF7">
        <w:rPr>
          <w:sz w:val="24"/>
          <w:szCs w:val="24"/>
        </w:rPr>
        <w:t>først og fremst</w:t>
      </w:r>
      <w:r>
        <w:rPr>
          <w:sz w:val="24"/>
          <w:szCs w:val="24"/>
        </w:rPr>
        <w:t xml:space="preserve"> behandlet av </w:t>
      </w:r>
      <w:r w:rsidRPr="00077CF7">
        <w:rPr>
          <w:sz w:val="24"/>
          <w:szCs w:val="24"/>
        </w:rPr>
        <w:t xml:space="preserve">Torstein Eckhoff, Uttalelser, tilsagn, avtaler og vilkår i forvaltningsretten, Jussens Venner IV/9 1969, og Torstein Eckhoff Forvaltningsrett 2. utg. 1992 s. 277 flg. I Eckhoff og Smith, Forvaltningsrett, 11. utg. (som reelt sett er en helt annen bok en Eckhoffs opprinnelige Forvaltningsrett) er problemene omkring forhåndstilsagn </w:t>
      </w:r>
      <w:r>
        <w:rPr>
          <w:sz w:val="24"/>
          <w:szCs w:val="24"/>
        </w:rPr>
        <w:t xml:space="preserve">slått sammen </w:t>
      </w:r>
      <w:r w:rsidRPr="00077CF7">
        <w:rPr>
          <w:sz w:val="24"/>
          <w:szCs w:val="24"/>
        </w:rPr>
        <w:t xml:space="preserve">med behandlingen av avtaler med forvaltningen. </w:t>
      </w:r>
    </w:p>
    <w:p w14:paraId="6411E924" w14:textId="12BC8158" w:rsidR="00301CB4" w:rsidRPr="00077CF7" w:rsidRDefault="00301CB4" w:rsidP="00301CB4">
      <w:pPr>
        <w:spacing w:line="276" w:lineRule="auto"/>
        <w:rPr>
          <w:sz w:val="24"/>
          <w:szCs w:val="24"/>
        </w:rPr>
      </w:pPr>
      <w:r w:rsidRPr="00077CF7">
        <w:rPr>
          <w:sz w:val="24"/>
          <w:szCs w:val="24"/>
        </w:rPr>
        <w:t>Videre er temaet behandlet av Arvid Frihagen, Forvaltningsrett I, 4. utg. 1992 s. 309 flg</w:t>
      </w:r>
      <w:r>
        <w:rPr>
          <w:sz w:val="24"/>
          <w:szCs w:val="24"/>
        </w:rPr>
        <w:t>.</w:t>
      </w:r>
      <w:r w:rsidRPr="00077CF7">
        <w:rPr>
          <w:sz w:val="24"/>
          <w:szCs w:val="24"/>
        </w:rPr>
        <w:t xml:space="preserve">, </w:t>
      </w:r>
      <w:r w:rsidR="00FC7C77">
        <w:rPr>
          <w:sz w:val="24"/>
          <w:szCs w:val="24"/>
        </w:rPr>
        <w:t xml:space="preserve">av </w:t>
      </w:r>
      <w:r w:rsidRPr="00077CF7">
        <w:rPr>
          <w:sz w:val="24"/>
          <w:szCs w:val="24"/>
        </w:rPr>
        <w:t>Hans Petter Graver, Alminnelig forvaltningsrett, 5. utg., 2019, s. 537 flg. og av Jan Fridthjof Bernt, Avtaler med stat og kommune</w:t>
      </w:r>
      <w:r>
        <w:rPr>
          <w:sz w:val="24"/>
          <w:szCs w:val="24"/>
        </w:rPr>
        <w:t xml:space="preserve">, 1981, </w:t>
      </w:r>
      <w:r w:rsidRPr="00077CF7">
        <w:rPr>
          <w:sz w:val="24"/>
          <w:szCs w:val="24"/>
        </w:rPr>
        <w:t xml:space="preserve">s. 98 – 134.   Selv har jeg behandlet spørsmålet om den </w:t>
      </w:r>
      <w:r w:rsidRPr="00757401">
        <w:rPr>
          <w:sz w:val="24"/>
          <w:szCs w:val="24"/>
          <w:u w:val="single"/>
        </w:rPr>
        <w:t>forvaltningsrettslige</w:t>
      </w:r>
      <w:r w:rsidRPr="00077CF7">
        <w:rPr>
          <w:sz w:val="24"/>
          <w:szCs w:val="24"/>
        </w:rPr>
        <w:t xml:space="preserve"> siden av forhåndstilsagn i Avtaleslutning og ugyldighet </w:t>
      </w:r>
      <w:r>
        <w:rPr>
          <w:sz w:val="24"/>
          <w:szCs w:val="24"/>
        </w:rPr>
        <w:t>- Kontraktsrett I, 2002, s. 406</w:t>
      </w:r>
      <w:r w:rsidRPr="00077CF7">
        <w:rPr>
          <w:sz w:val="24"/>
          <w:szCs w:val="24"/>
        </w:rPr>
        <w:t xml:space="preserve"> flg. (særlig s. 417</w:t>
      </w:r>
      <w:r>
        <w:rPr>
          <w:sz w:val="24"/>
          <w:szCs w:val="24"/>
        </w:rPr>
        <w:t>).</w:t>
      </w:r>
    </w:p>
    <w:p w14:paraId="1E29F3BB" w14:textId="77777777" w:rsidR="00301CB4" w:rsidRPr="00077CF7" w:rsidRDefault="00301CB4" w:rsidP="00301CB4">
      <w:pPr>
        <w:spacing w:line="276" w:lineRule="auto"/>
        <w:rPr>
          <w:sz w:val="24"/>
          <w:szCs w:val="24"/>
        </w:rPr>
      </w:pPr>
      <w:r w:rsidRPr="00077CF7">
        <w:rPr>
          <w:sz w:val="24"/>
          <w:szCs w:val="24"/>
        </w:rPr>
        <w:t xml:space="preserve"> Spørsmålene omkring forhåndstilsagn er også drøftet flere steder i NOU 2019: 5 Ny forvalt</w:t>
      </w:r>
      <w:r>
        <w:rPr>
          <w:sz w:val="24"/>
          <w:szCs w:val="24"/>
        </w:rPr>
        <w:t>ningslov, først og fremst i kap.</w:t>
      </w:r>
      <w:r w:rsidRPr="00077CF7">
        <w:rPr>
          <w:sz w:val="24"/>
          <w:szCs w:val="24"/>
        </w:rPr>
        <w:t xml:space="preserve"> 27 (s. 433 flg.).</w:t>
      </w:r>
    </w:p>
    <w:p w14:paraId="4A7804C1" w14:textId="77777777" w:rsidR="00301CB4" w:rsidRDefault="00301CB4" w:rsidP="00301CB4">
      <w:pPr>
        <w:spacing w:line="276" w:lineRule="auto"/>
        <w:rPr>
          <w:sz w:val="24"/>
          <w:szCs w:val="24"/>
        </w:rPr>
      </w:pPr>
      <w:r w:rsidRPr="00077CF7">
        <w:rPr>
          <w:sz w:val="24"/>
          <w:szCs w:val="24"/>
        </w:rPr>
        <w:t>Jan Fridthjof Bernt, som vel har behandlet dette grundigst i norsk juridisk teori</w:t>
      </w:r>
      <w:r>
        <w:rPr>
          <w:sz w:val="24"/>
          <w:szCs w:val="24"/>
        </w:rPr>
        <w:t>,</w:t>
      </w:r>
      <w:r w:rsidRPr="00077CF7">
        <w:rPr>
          <w:sz w:val="24"/>
          <w:szCs w:val="24"/>
        </w:rPr>
        <w:t xml:space="preserve"> skriver:</w:t>
      </w:r>
    </w:p>
    <w:p w14:paraId="795B4650" w14:textId="77777777" w:rsidR="00301CB4" w:rsidRPr="00077CF7" w:rsidRDefault="00301CB4" w:rsidP="00301CB4">
      <w:pPr>
        <w:spacing w:line="276" w:lineRule="auto"/>
        <w:ind w:left="708"/>
        <w:rPr>
          <w:sz w:val="24"/>
          <w:szCs w:val="24"/>
        </w:rPr>
      </w:pPr>
      <w:r w:rsidRPr="00077CF7">
        <w:rPr>
          <w:sz w:val="24"/>
          <w:szCs w:val="24"/>
        </w:rPr>
        <w:t>«Denne sondringen [mellom uforpliktende uttalelser og bindende vedtak] oppfattes vanligvis som grunnleggende og uproblematisk  I den senere tid har det imidlertid vært reist  tvil om dens berettigelse……Viktigere er at er det at det er vanskelig å gi noen overbevisende begrunnelse for hvorfor forvaltningsorganet ved sin i utgangspunktet frie skjønnsutøving skulle være avskåret fr</w:t>
      </w:r>
      <w:r>
        <w:rPr>
          <w:sz w:val="24"/>
          <w:szCs w:val="24"/>
        </w:rPr>
        <w:t>a å trekke inn og legge vekt på</w:t>
      </w:r>
      <w:r w:rsidRPr="00077CF7">
        <w:rPr>
          <w:sz w:val="24"/>
          <w:szCs w:val="24"/>
        </w:rPr>
        <w:t xml:space="preserve"> de forventninger som </w:t>
      </w:r>
      <w:r>
        <w:rPr>
          <w:sz w:val="24"/>
          <w:szCs w:val="24"/>
        </w:rPr>
        <w:t>m</w:t>
      </w:r>
      <w:r w:rsidRPr="00077CF7">
        <w:rPr>
          <w:sz w:val="24"/>
          <w:szCs w:val="24"/>
        </w:rPr>
        <w:t>åtte være skapt på denne måten hvis disse fremtrer som rimelige og velbegrunnede.</w:t>
      </w:r>
      <w:r>
        <w:rPr>
          <w:sz w:val="24"/>
          <w:szCs w:val="24"/>
        </w:rPr>
        <w:t xml:space="preserve"> (</w:t>
      </w:r>
      <w:r w:rsidRPr="00077CF7">
        <w:rPr>
          <w:sz w:val="24"/>
          <w:szCs w:val="24"/>
        </w:rPr>
        <w:t>s. 99</w:t>
      </w:r>
      <w:r>
        <w:rPr>
          <w:sz w:val="24"/>
          <w:szCs w:val="24"/>
        </w:rPr>
        <w:t>)</w:t>
      </w:r>
    </w:p>
    <w:p w14:paraId="3DA561F9" w14:textId="77777777" w:rsidR="00301CB4" w:rsidRPr="00077CF7" w:rsidRDefault="00301CB4" w:rsidP="00301CB4">
      <w:pPr>
        <w:spacing w:line="276" w:lineRule="auto"/>
        <w:ind w:left="708"/>
        <w:rPr>
          <w:sz w:val="24"/>
          <w:szCs w:val="24"/>
        </w:rPr>
      </w:pPr>
      <w:r w:rsidRPr="00077CF7">
        <w:rPr>
          <w:sz w:val="24"/>
          <w:szCs w:val="24"/>
        </w:rPr>
        <w:t xml:space="preserve"> –   –  –</w:t>
      </w:r>
    </w:p>
    <w:p w14:paraId="0CAC717D" w14:textId="77777777" w:rsidR="00301CB4" w:rsidRDefault="00301CB4" w:rsidP="00301CB4">
      <w:pPr>
        <w:spacing w:line="276" w:lineRule="auto"/>
        <w:ind w:left="708"/>
        <w:rPr>
          <w:sz w:val="24"/>
          <w:szCs w:val="24"/>
        </w:rPr>
      </w:pPr>
      <w:r>
        <w:rPr>
          <w:sz w:val="24"/>
          <w:szCs w:val="24"/>
        </w:rPr>
        <w:t xml:space="preserve">Det grunnleggende poeng her er imidlertid at forvaltningen har plikt til å trekke inn i sin skjønnsutøvelse hensynet til private parter som måtte bli skadelidende ved en avgjørelse i en bestemt retning, og veie dette mot private eller offentlige hensyn. </w:t>
      </w:r>
      <w:r w:rsidRPr="00077CF7">
        <w:rPr>
          <w:sz w:val="24"/>
          <w:szCs w:val="24"/>
        </w:rPr>
        <w:t xml:space="preserve">Det ville da være nokså paradoksalt om forvaltningen </w:t>
      </w:r>
      <w:r>
        <w:rPr>
          <w:sz w:val="24"/>
          <w:szCs w:val="24"/>
        </w:rPr>
        <w:t xml:space="preserve">skulle ha rett til </w:t>
      </w:r>
      <w:r w:rsidRPr="00077CF7">
        <w:rPr>
          <w:sz w:val="24"/>
          <w:szCs w:val="24"/>
        </w:rPr>
        <w:t>– eller kanskje til og med plikt til – å se helt bort fra de av partenes interesser som måtte knytte seg til forventninger forvaltningen selv har medvirket til å skape». (s. 100)</w:t>
      </w:r>
    </w:p>
    <w:p w14:paraId="4E8A8EB1" w14:textId="77777777" w:rsidR="00301CB4" w:rsidRPr="00077CF7" w:rsidRDefault="00301CB4" w:rsidP="00301CB4">
      <w:pPr>
        <w:spacing w:line="276" w:lineRule="auto"/>
        <w:ind w:left="708"/>
        <w:rPr>
          <w:sz w:val="24"/>
          <w:szCs w:val="24"/>
        </w:rPr>
      </w:pPr>
    </w:p>
    <w:p w14:paraId="349104AD" w14:textId="77777777" w:rsidR="00301CB4" w:rsidRPr="00077CF7" w:rsidRDefault="00301CB4" w:rsidP="00301CB4">
      <w:pPr>
        <w:spacing w:line="276" w:lineRule="auto"/>
        <w:rPr>
          <w:sz w:val="24"/>
          <w:szCs w:val="24"/>
        </w:rPr>
      </w:pPr>
      <w:r w:rsidRPr="00077CF7">
        <w:rPr>
          <w:sz w:val="24"/>
          <w:szCs w:val="24"/>
        </w:rPr>
        <w:t>Graver, Alminnelig forvaltningsrett, 5. utg., 2019, s. 537 flg. slutter seg til dette og konkluderer med at «I et slikt perspektiv blir innholdet av de forventninger som er skapt det sentrale.» (s. 239)</w:t>
      </w:r>
    </w:p>
    <w:p w14:paraId="403F2CF1" w14:textId="77777777" w:rsidR="006E7CA3" w:rsidRDefault="006E7CA3" w:rsidP="00301CB4">
      <w:pPr>
        <w:spacing w:line="276" w:lineRule="auto"/>
        <w:rPr>
          <w:b/>
          <w:sz w:val="24"/>
          <w:szCs w:val="24"/>
        </w:rPr>
      </w:pPr>
    </w:p>
    <w:p w14:paraId="2CCEF1A4" w14:textId="67E7BCB4" w:rsidR="00301CB4" w:rsidRPr="00077CF7" w:rsidRDefault="00301CB4" w:rsidP="00301CB4">
      <w:pPr>
        <w:spacing w:line="276" w:lineRule="auto"/>
        <w:rPr>
          <w:sz w:val="24"/>
          <w:szCs w:val="24"/>
        </w:rPr>
      </w:pPr>
      <w:r>
        <w:rPr>
          <w:b/>
          <w:sz w:val="24"/>
          <w:szCs w:val="24"/>
        </w:rPr>
        <w:t xml:space="preserve">2.4 </w:t>
      </w:r>
      <w:r w:rsidRPr="00077CF7">
        <w:rPr>
          <w:b/>
          <w:sz w:val="24"/>
          <w:szCs w:val="24"/>
        </w:rPr>
        <w:t>Tilsidesettelse av forhåndstilsagn som saksbehandlingsfeil</w:t>
      </w:r>
    </w:p>
    <w:p w14:paraId="1A18F3AD" w14:textId="77777777" w:rsidR="00301CB4" w:rsidRPr="00077CF7" w:rsidRDefault="00301CB4" w:rsidP="00301CB4">
      <w:pPr>
        <w:spacing w:line="276" w:lineRule="auto"/>
        <w:rPr>
          <w:sz w:val="24"/>
          <w:szCs w:val="24"/>
        </w:rPr>
      </w:pPr>
      <w:r w:rsidRPr="00077CF7">
        <w:rPr>
          <w:sz w:val="24"/>
          <w:szCs w:val="24"/>
        </w:rPr>
        <w:t xml:space="preserve">Som jeg har nevnt i </w:t>
      </w:r>
      <w:r>
        <w:rPr>
          <w:sz w:val="24"/>
          <w:szCs w:val="24"/>
        </w:rPr>
        <w:t xml:space="preserve">både i </w:t>
      </w:r>
      <w:r w:rsidRPr="00077CF7">
        <w:rPr>
          <w:sz w:val="24"/>
          <w:szCs w:val="24"/>
        </w:rPr>
        <w:t>klagen og i mitt bre</w:t>
      </w:r>
      <w:r>
        <w:rPr>
          <w:sz w:val="24"/>
          <w:szCs w:val="24"/>
        </w:rPr>
        <w:t xml:space="preserve">v til Sivilombudsmannen av </w:t>
      </w:r>
      <w:r w:rsidRPr="00077CF7">
        <w:rPr>
          <w:sz w:val="24"/>
          <w:szCs w:val="24"/>
        </w:rPr>
        <w:t>20. f</w:t>
      </w:r>
      <w:r>
        <w:rPr>
          <w:sz w:val="24"/>
          <w:szCs w:val="24"/>
        </w:rPr>
        <w:t>ebruar, er det fast praksis ved fakultetet at et</w:t>
      </w:r>
      <w:r w:rsidRPr="00077CF7">
        <w:rPr>
          <w:sz w:val="24"/>
          <w:szCs w:val="24"/>
        </w:rPr>
        <w:t xml:space="preserve"> manuskript skal kunne for</w:t>
      </w:r>
      <w:r>
        <w:rPr>
          <w:sz w:val="24"/>
          <w:szCs w:val="24"/>
        </w:rPr>
        <w:t xml:space="preserve">elegges </w:t>
      </w:r>
      <w:r w:rsidRPr="00077CF7">
        <w:rPr>
          <w:sz w:val="24"/>
          <w:szCs w:val="24"/>
        </w:rPr>
        <w:t xml:space="preserve">faglærerne til </w:t>
      </w:r>
      <w:r w:rsidRPr="00FC7C77">
        <w:rPr>
          <w:sz w:val="24"/>
          <w:szCs w:val="24"/>
          <w:u w:val="single"/>
        </w:rPr>
        <w:t>forhåndsvurdering</w:t>
      </w:r>
      <w:r w:rsidRPr="00077CF7">
        <w:rPr>
          <w:sz w:val="24"/>
          <w:szCs w:val="24"/>
        </w:rPr>
        <w:t xml:space="preserve">. </w:t>
      </w:r>
      <w:r w:rsidRPr="00077CF7">
        <w:rPr>
          <w:rFonts w:eastAsia="Times New Roman" w:cs="Times New Roman"/>
          <w:sz w:val="24"/>
          <w:szCs w:val="24"/>
          <w:lang w:eastAsia="nb-NO"/>
        </w:rPr>
        <w:t>Dette fremgår bl.a. at av protokollen</w:t>
      </w:r>
      <w:r w:rsidRPr="00077CF7">
        <w:rPr>
          <w:sz w:val="24"/>
          <w:szCs w:val="24"/>
        </w:rPr>
        <w:t xml:space="preserve"> av referatet fra møtet i PMR 11. juni 2019 (bilag 6 til klagen). Her står det:   </w:t>
      </w:r>
    </w:p>
    <w:p w14:paraId="4A48F82F" w14:textId="77777777" w:rsidR="00301CB4" w:rsidRPr="00077CF7" w:rsidRDefault="00301CB4" w:rsidP="00301CB4">
      <w:pPr>
        <w:spacing w:before="150" w:after="75" w:line="276" w:lineRule="auto"/>
        <w:ind w:left="708"/>
        <w:textAlignment w:val="baseline"/>
        <w:rPr>
          <w:rFonts w:eastAsia="Times New Roman" w:cstheme="minorHAnsi"/>
          <w:color w:val="444444"/>
          <w:sz w:val="24"/>
          <w:szCs w:val="24"/>
          <w:lang w:eastAsia="nb-NO"/>
        </w:rPr>
      </w:pPr>
      <w:r w:rsidRPr="00077CF7">
        <w:rPr>
          <w:rFonts w:eastAsia="Times New Roman" w:cstheme="minorHAnsi"/>
          <w:color w:val="444444"/>
          <w:sz w:val="24"/>
          <w:szCs w:val="24"/>
          <w:lang w:eastAsia="nb-NO"/>
        </w:rPr>
        <w:t xml:space="preserve">«Ethvert </w:t>
      </w:r>
      <w:r w:rsidRPr="00077CF7">
        <w:rPr>
          <w:rFonts w:eastAsia="Times New Roman" w:cstheme="minorHAnsi"/>
          <w:i/>
          <w:color w:val="444444"/>
          <w:sz w:val="24"/>
          <w:szCs w:val="24"/>
          <w:lang w:eastAsia="nb-NO"/>
        </w:rPr>
        <w:t>manus</w:t>
      </w:r>
      <w:r w:rsidRPr="00077CF7">
        <w:rPr>
          <w:rFonts w:eastAsia="Times New Roman" w:cstheme="minorHAnsi"/>
          <w:color w:val="444444"/>
          <w:sz w:val="24"/>
          <w:szCs w:val="24"/>
          <w:lang w:eastAsia="nb-NO"/>
        </w:rPr>
        <w:t xml:space="preserve"> (min utheving) skal når ferdigstilt kunne forelegges hele faglærergruppen for gjennomgang og eventuelt forslag om å bli satt opp som litteratur».</w:t>
      </w:r>
    </w:p>
    <w:p w14:paraId="20D7637E" w14:textId="1D11276E" w:rsidR="002B5735" w:rsidRDefault="00301CB4" w:rsidP="00301CB4">
      <w:pPr>
        <w:spacing w:line="276" w:lineRule="auto"/>
        <w:rPr>
          <w:sz w:val="24"/>
          <w:szCs w:val="24"/>
        </w:rPr>
      </w:pPr>
      <w:r w:rsidRPr="00077CF7">
        <w:rPr>
          <w:sz w:val="24"/>
          <w:szCs w:val="24"/>
        </w:rPr>
        <w:t xml:space="preserve">Dette er åpenbart også en praktisk ordning. </w:t>
      </w:r>
      <w:r>
        <w:rPr>
          <w:sz w:val="24"/>
          <w:szCs w:val="24"/>
        </w:rPr>
        <w:t xml:space="preserve">Det ville være alt for brutalt å si: «Trykk boka først, så får vi se». </w:t>
      </w:r>
      <w:r w:rsidR="00406877">
        <w:rPr>
          <w:sz w:val="24"/>
          <w:szCs w:val="24"/>
        </w:rPr>
        <w:t xml:space="preserve">Byggetillatelser er en nærliggende parallell: Man får byggetillatelse på grunnlag av tegningene, kanskje med pålegg om </w:t>
      </w:r>
      <w:r w:rsidR="00FC7C77">
        <w:rPr>
          <w:sz w:val="24"/>
          <w:szCs w:val="24"/>
        </w:rPr>
        <w:t xml:space="preserve">visse </w:t>
      </w:r>
      <w:r w:rsidR="00406877">
        <w:rPr>
          <w:sz w:val="24"/>
          <w:szCs w:val="24"/>
        </w:rPr>
        <w:t>endringer. Ingen sier: «Bygg først, så får vi se om huset kan bli stående».</w:t>
      </w:r>
    </w:p>
    <w:p w14:paraId="6C65EFB9" w14:textId="53843E1D" w:rsidR="00301CB4" w:rsidRDefault="00406877" w:rsidP="00301CB4">
      <w:pPr>
        <w:spacing w:line="276" w:lineRule="auto"/>
        <w:rPr>
          <w:sz w:val="24"/>
          <w:szCs w:val="24"/>
        </w:rPr>
      </w:pPr>
      <w:r>
        <w:rPr>
          <w:sz w:val="24"/>
          <w:szCs w:val="24"/>
        </w:rPr>
        <w:t>Vi har også regler om lovfestet rett t</w:t>
      </w:r>
      <w:r w:rsidR="002B5735">
        <w:rPr>
          <w:sz w:val="24"/>
          <w:szCs w:val="24"/>
        </w:rPr>
        <w:t xml:space="preserve">il å be om forhåndstilsagn, f.eks. i </w:t>
      </w:r>
      <w:proofErr w:type="spellStart"/>
      <w:r w:rsidR="002B5735">
        <w:rPr>
          <w:sz w:val="24"/>
          <w:szCs w:val="24"/>
        </w:rPr>
        <w:t>skattebetalingsl</w:t>
      </w:r>
      <w:proofErr w:type="spellEnd"/>
      <w:r w:rsidR="002B5735">
        <w:rPr>
          <w:sz w:val="24"/>
          <w:szCs w:val="24"/>
        </w:rPr>
        <w:t xml:space="preserve">. </w:t>
      </w:r>
      <w:r w:rsidR="00392E16">
        <w:rPr>
          <w:sz w:val="24"/>
          <w:szCs w:val="24"/>
        </w:rPr>
        <w:t>k</w:t>
      </w:r>
      <w:r w:rsidR="002B5735">
        <w:rPr>
          <w:sz w:val="24"/>
          <w:szCs w:val="24"/>
        </w:rPr>
        <w:t xml:space="preserve">ap. 6. Ingen vil vel bestride at spørsmål om slike forhåndstilsagn er av </w:t>
      </w:r>
      <w:r w:rsidR="002B5735" w:rsidRPr="00392E16">
        <w:rPr>
          <w:sz w:val="24"/>
          <w:szCs w:val="24"/>
          <w:u w:val="single"/>
        </w:rPr>
        <w:t>forvaltningsrettslig</w:t>
      </w:r>
      <w:r w:rsidR="002B5735">
        <w:rPr>
          <w:sz w:val="24"/>
          <w:szCs w:val="24"/>
        </w:rPr>
        <w:t xml:space="preserve"> art.</w:t>
      </w:r>
      <w:r w:rsidR="00392E16">
        <w:rPr>
          <w:sz w:val="24"/>
          <w:szCs w:val="24"/>
        </w:rPr>
        <w:t xml:space="preserve"> </w:t>
      </w:r>
      <w:r w:rsidR="002B5735">
        <w:rPr>
          <w:sz w:val="24"/>
          <w:szCs w:val="24"/>
        </w:rPr>
        <w:t>Ved det ju</w:t>
      </w:r>
      <w:r w:rsidR="00392E16">
        <w:rPr>
          <w:sz w:val="24"/>
          <w:szCs w:val="24"/>
        </w:rPr>
        <w:t xml:space="preserve">ridiske fakultet har vi altså en sikker sedvanerettslig regel om adgang til å be om forhåndsgodkjennelse av </w:t>
      </w:r>
      <w:r w:rsidR="00FC7C77">
        <w:rPr>
          <w:sz w:val="24"/>
          <w:szCs w:val="24"/>
        </w:rPr>
        <w:t xml:space="preserve">potensiell </w:t>
      </w:r>
      <w:r w:rsidR="00392E16">
        <w:rPr>
          <w:sz w:val="24"/>
          <w:szCs w:val="24"/>
        </w:rPr>
        <w:t>pensumlit</w:t>
      </w:r>
      <w:r>
        <w:rPr>
          <w:sz w:val="24"/>
          <w:szCs w:val="24"/>
        </w:rPr>
        <w:t>t</w:t>
      </w:r>
      <w:r w:rsidR="00392E16">
        <w:rPr>
          <w:sz w:val="24"/>
          <w:szCs w:val="24"/>
        </w:rPr>
        <w:t>eratur. Selv om denne regelen ikke er nedfelt i noe reglement, har den vært praktisert</w:t>
      </w:r>
      <w:r>
        <w:rPr>
          <w:sz w:val="24"/>
          <w:szCs w:val="24"/>
        </w:rPr>
        <w:t xml:space="preserve"> ved fakultetet så lenge jeg kan huske. </w:t>
      </w:r>
      <w:r w:rsidR="006E7CA3">
        <w:rPr>
          <w:sz w:val="24"/>
          <w:szCs w:val="24"/>
        </w:rPr>
        <w:t>P</w:t>
      </w:r>
      <w:r>
        <w:rPr>
          <w:sz w:val="24"/>
          <w:szCs w:val="24"/>
        </w:rPr>
        <w:t xml:space="preserve">rotokollen fra PMR viser at </w:t>
      </w:r>
      <w:r w:rsidR="006E7CA3">
        <w:rPr>
          <w:sz w:val="24"/>
          <w:szCs w:val="24"/>
        </w:rPr>
        <w:t xml:space="preserve">regelen anses som gjeldende. At boka </w:t>
      </w:r>
      <w:r w:rsidR="0048381C">
        <w:rPr>
          <w:sz w:val="24"/>
          <w:szCs w:val="24"/>
        </w:rPr>
        <w:t xml:space="preserve">har vært igjennom denne prosessen </w:t>
      </w:r>
      <w:r w:rsidR="006E7CA3" w:rsidRPr="006E7CA3">
        <w:rPr>
          <w:sz w:val="24"/>
          <w:szCs w:val="24"/>
          <w:u w:val="single"/>
        </w:rPr>
        <w:t>to</w:t>
      </w:r>
      <w:r w:rsidR="006E7CA3">
        <w:rPr>
          <w:sz w:val="24"/>
          <w:szCs w:val="24"/>
        </w:rPr>
        <w:t xml:space="preserve"> ganger og </w:t>
      </w:r>
      <w:r w:rsidR="006E7CA3" w:rsidRPr="00E41DE4">
        <w:rPr>
          <w:sz w:val="24"/>
          <w:szCs w:val="24"/>
          <w:u w:val="single"/>
        </w:rPr>
        <w:t>begge</w:t>
      </w:r>
      <w:r w:rsidR="006E7CA3">
        <w:rPr>
          <w:sz w:val="24"/>
          <w:szCs w:val="24"/>
        </w:rPr>
        <w:t xml:space="preserve"> gangene</w:t>
      </w:r>
      <w:r w:rsidR="00E41DE4">
        <w:rPr>
          <w:sz w:val="24"/>
          <w:szCs w:val="24"/>
        </w:rPr>
        <w:t xml:space="preserve"> er</w:t>
      </w:r>
      <w:r w:rsidR="006E7CA3">
        <w:rPr>
          <w:sz w:val="24"/>
          <w:szCs w:val="24"/>
        </w:rPr>
        <w:t xml:space="preserve"> blitt </w:t>
      </w:r>
      <w:r w:rsidR="0048381C">
        <w:rPr>
          <w:sz w:val="24"/>
          <w:szCs w:val="24"/>
        </w:rPr>
        <w:t xml:space="preserve">godkjent, er </w:t>
      </w:r>
      <w:r w:rsidR="00E41DE4">
        <w:rPr>
          <w:sz w:val="24"/>
          <w:szCs w:val="24"/>
        </w:rPr>
        <w:t xml:space="preserve">derfor </w:t>
      </w:r>
      <w:r w:rsidR="0048381C">
        <w:rPr>
          <w:sz w:val="24"/>
          <w:szCs w:val="24"/>
        </w:rPr>
        <w:t>et helt vesentlig element i den forvaltningsrettslige vurdering av saken.</w:t>
      </w:r>
    </w:p>
    <w:p w14:paraId="1DAA8572" w14:textId="1E230866" w:rsidR="00301CB4" w:rsidRPr="00077CF7" w:rsidRDefault="00301CB4" w:rsidP="00301CB4">
      <w:pPr>
        <w:spacing w:line="276" w:lineRule="auto"/>
        <w:rPr>
          <w:sz w:val="24"/>
          <w:szCs w:val="24"/>
        </w:rPr>
      </w:pPr>
      <w:r w:rsidRPr="00077CF7">
        <w:rPr>
          <w:sz w:val="24"/>
          <w:szCs w:val="24"/>
        </w:rPr>
        <w:t>Siden Sivilombudsmannens primære oppgave er å prøve sa</w:t>
      </w:r>
      <w:r>
        <w:rPr>
          <w:sz w:val="24"/>
          <w:szCs w:val="24"/>
        </w:rPr>
        <w:t>ksbehandlingen i forvaltningen,</w:t>
      </w:r>
      <w:r w:rsidRPr="00077CF7">
        <w:rPr>
          <w:sz w:val="24"/>
          <w:szCs w:val="24"/>
        </w:rPr>
        <w:t xml:space="preserve"> må</w:t>
      </w:r>
      <w:r>
        <w:rPr>
          <w:sz w:val="24"/>
          <w:szCs w:val="24"/>
        </w:rPr>
        <w:t xml:space="preserve"> det etter min oppfatning </w:t>
      </w:r>
      <w:proofErr w:type="spellStart"/>
      <w:r>
        <w:rPr>
          <w:sz w:val="24"/>
          <w:szCs w:val="24"/>
        </w:rPr>
        <w:t>høre</w:t>
      </w:r>
      <w:proofErr w:type="spellEnd"/>
      <w:r>
        <w:rPr>
          <w:sz w:val="24"/>
          <w:szCs w:val="24"/>
        </w:rPr>
        <w:t xml:space="preserve"> med </w:t>
      </w:r>
      <w:r w:rsidRPr="00077CF7">
        <w:rPr>
          <w:sz w:val="24"/>
          <w:szCs w:val="24"/>
        </w:rPr>
        <w:t>til «god forvaltningsskikk» å ta stilling til om et forvaltningsorgan (fakultetet)</w:t>
      </w:r>
      <w:r>
        <w:rPr>
          <w:sz w:val="24"/>
          <w:szCs w:val="24"/>
        </w:rPr>
        <w:t xml:space="preserve"> i dette tilfellet</w:t>
      </w:r>
      <w:r w:rsidRPr="00077CF7">
        <w:rPr>
          <w:sz w:val="24"/>
          <w:szCs w:val="24"/>
          <w:u w:val="single"/>
        </w:rPr>
        <w:t xml:space="preserve"> har fulgt</w:t>
      </w:r>
      <w:r w:rsidRPr="00077CF7">
        <w:rPr>
          <w:sz w:val="24"/>
          <w:szCs w:val="24"/>
        </w:rPr>
        <w:t xml:space="preserve"> </w:t>
      </w:r>
      <w:r w:rsidRPr="00077CF7">
        <w:rPr>
          <w:sz w:val="24"/>
          <w:szCs w:val="24"/>
          <w:u w:val="single"/>
        </w:rPr>
        <w:t xml:space="preserve">sine egne saksbehandlingsregler. </w:t>
      </w:r>
      <w:r w:rsidRPr="00077CF7">
        <w:rPr>
          <w:sz w:val="24"/>
          <w:szCs w:val="24"/>
        </w:rPr>
        <w:t xml:space="preserve"> At Sivilombudsmannen ikke vil prøve de sivilrettslige sidene av forhåndssamtykket, er </w:t>
      </w:r>
      <w:r>
        <w:rPr>
          <w:sz w:val="24"/>
          <w:szCs w:val="24"/>
        </w:rPr>
        <w:t xml:space="preserve">som nevnt </w:t>
      </w:r>
      <w:r w:rsidRPr="00077CF7">
        <w:rPr>
          <w:sz w:val="24"/>
          <w:szCs w:val="24"/>
        </w:rPr>
        <w:t xml:space="preserve">helt greit. </w:t>
      </w:r>
    </w:p>
    <w:p w14:paraId="31CE15FF" w14:textId="0CAD4E7D"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Om den ansvarlige</w:t>
      </w:r>
      <w:r>
        <w:rPr>
          <w:rFonts w:eastAsia="Times New Roman" w:cs="Times New Roman"/>
          <w:sz w:val="24"/>
          <w:szCs w:val="24"/>
          <w:lang w:eastAsia="nb-NO"/>
        </w:rPr>
        <w:t xml:space="preserve"> faglærer</w:t>
      </w:r>
      <w:r w:rsidRPr="00077CF7">
        <w:rPr>
          <w:rFonts w:eastAsia="Times New Roman" w:cs="Times New Roman"/>
          <w:sz w:val="24"/>
          <w:szCs w:val="24"/>
          <w:lang w:eastAsia="nb-NO"/>
        </w:rPr>
        <w:t xml:space="preserve"> har </w:t>
      </w:r>
      <w:r w:rsidRPr="00077CF7">
        <w:rPr>
          <w:rFonts w:eastAsia="Times New Roman" w:cs="Times New Roman"/>
          <w:sz w:val="24"/>
          <w:szCs w:val="24"/>
          <w:u w:val="single"/>
          <w:lang w:eastAsia="nb-NO"/>
        </w:rPr>
        <w:t>plikt</w:t>
      </w:r>
      <w:r w:rsidRPr="00077CF7">
        <w:rPr>
          <w:rFonts w:eastAsia="Times New Roman" w:cs="Times New Roman"/>
          <w:sz w:val="24"/>
          <w:szCs w:val="24"/>
          <w:lang w:eastAsia="nb-NO"/>
        </w:rPr>
        <w:t xml:space="preserve"> til å gjennomgå et manuskript på forhånd, er et spørsmål for seg. Jeg mener det </w:t>
      </w:r>
      <w:r>
        <w:rPr>
          <w:rFonts w:eastAsia="Times New Roman" w:cs="Times New Roman"/>
          <w:sz w:val="24"/>
          <w:szCs w:val="24"/>
          <w:lang w:eastAsia="nb-NO"/>
        </w:rPr>
        <w:t xml:space="preserve">må regnes som </w:t>
      </w:r>
      <w:r w:rsidRPr="00077CF7">
        <w:rPr>
          <w:rFonts w:eastAsia="Times New Roman" w:cs="Times New Roman"/>
          <w:sz w:val="24"/>
          <w:szCs w:val="24"/>
          <w:lang w:eastAsia="nb-NO"/>
        </w:rPr>
        <w:t>en plikt som føl</w:t>
      </w:r>
      <w:r>
        <w:rPr>
          <w:rFonts w:eastAsia="Times New Roman" w:cs="Times New Roman"/>
          <w:sz w:val="24"/>
          <w:szCs w:val="24"/>
          <w:lang w:eastAsia="nb-NO"/>
        </w:rPr>
        <w:t>g</w:t>
      </w:r>
      <w:r w:rsidRPr="00077CF7">
        <w:rPr>
          <w:rFonts w:eastAsia="Times New Roman" w:cs="Times New Roman"/>
          <w:sz w:val="24"/>
          <w:szCs w:val="24"/>
          <w:lang w:eastAsia="nb-NO"/>
        </w:rPr>
        <w:t>er av vervet som fagansvarlig, i alle fall så lenge henvendelsen fremtrer som forhold</w:t>
      </w:r>
      <w:r w:rsidR="00725C76">
        <w:rPr>
          <w:rFonts w:eastAsia="Times New Roman" w:cs="Times New Roman"/>
          <w:sz w:val="24"/>
          <w:szCs w:val="24"/>
          <w:lang w:eastAsia="nb-NO"/>
        </w:rPr>
        <w:t xml:space="preserve">svis seriøs. Men uansett: Hvis den ansvarlige faglærer </w:t>
      </w:r>
      <w:r w:rsidRPr="00077CF7">
        <w:rPr>
          <w:rFonts w:eastAsia="Times New Roman" w:cs="Times New Roman"/>
          <w:sz w:val="24"/>
          <w:szCs w:val="24"/>
          <w:lang w:eastAsia="nb-NO"/>
        </w:rPr>
        <w:t>først sier ja, må man kunne forutsette at vedkommende også har en plikt til å gjøre en skikkelig jobb, og at forfatteren ved en eventuell godkjennelse kan regne med at alt er i orden.</w:t>
      </w:r>
    </w:p>
    <w:p w14:paraId="4A2E983A" w14:textId="77777777" w:rsidR="00301CB4" w:rsidRDefault="00301CB4" w:rsidP="00301CB4">
      <w:pPr>
        <w:spacing w:after="0" w:line="276" w:lineRule="auto"/>
        <w:rPr>
          <w:rFonts w:eastAsia="Times New Roman" w:cs="Times New Roman"/>
          <w:sz w:val="24"/>
          <w:szCs w:val="24"/>
          <w:lang w:eastAsia="nb-NO"/>
        </w:rPr>
      </w:pPr>
    </w:p>
    <w:p w14:paraId="7892B292"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I e-post av 18. oktober 2018 skrev Astrup Hjort:</w:t>
      </w:r>
    </w:p>
    <w:p w14:paraId="2ED99283"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«Hei Jo</w:t>
      </w:r>
    </w:p>
    <w:p w14:paraId="6BD66EA6"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 Takk for manus med «spor endringer». </w:t>
      </w:r>
      <w:r w:rsidRPr="00077CF7">
        <w:rPr>
          <w:rFonts w:eastAsia="Times New Roman" w:cs="Times New Roman"/>
          <w:i/>
          <w:sz w:val="24"/>
          <w:szCs w:val="24"/>
          <w:lang w:eastAsia="nb-NO"/>
        </w:rPr>
        <w:t>Jeg vil gjerne gjøre dette litt ordentlig</w:t>
      </w:r>
      <w:r w:rsidRPr="00077CF7">
        <w:rPr>
          <w:rFonts w:eastAsia="Times New Roman" w:cs="Times New Roman"/>
          <w:sz w:val="24"/>
          <w:szCs w:val="24"/>
          <w:lang w:eastAsia="nb-NO"/>
        </w:rPr>
        <w:t xml:space="preserve"> (min uthevelse), så jeg trenger minst to uker på å lese gjennom teksten» </w:t>
      </w:r>
    </w:p>
    <w:p w14:paraId="1C5FC5F3"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(Hun brukte for øvrig atskillig lengre tid, men det var i sin fulle orden).</w:t>
      </w:r>
    </w:p>
    <w:p w14:paraId="2139C7A2" w14:textId="77777777" w:rsidR="00301CB4" w:rsidRPr="00077CF7" w:rsidRDefault="00301CB4" w:rsidP="00301CB4">
      <w:pPr>
        <w:spacing w:after="0" w:line="276" w:lineRule="auto"/>
        <w:rPr>
          <w:rFonts w:eastAsia="Times New Roman" w:cs="Times New Roman"/>
          <w:sz w:val="24"/>
          <w:szCs w:val="24"/>
          <w:lang w:eastAsia="nb-NO"/>
        </w:rPr>
      </w:pPr>
    </w:p>
    <w:p w14:paraId="40AC48D9" w14:textId="285FC5A8" w:rsidR="00301CB4" w:rsidRPr="00077CF7"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I</w:t>
      </w:r>
      <w:r w:rsidRPr="00077CF7">
        <w:rPr>
          <w:rFonts w:eastAsia="Times New Roman" w:cs="Times New Roman"/>
          <w:sz w:val="24"/>
          <w:szCs w:val="24"/>
          <w:lang w:eastAsia="nb-NO"/>
        </w:rPr>
        <w:t xml:space="preserve"> samsvar med fakultetets interne regler </w:t>
      </w:r>
      <w:r>
        <w:rPr>
          <w:rFonts w:eastAsia="Times New Roman" w:cs="Times New Roman"/>
          <w:sz w:val="24"/>
          <w:szCs w:val="24"/>
          <w:lang w:eastAsia="nb-NO"/>
        </w:rPr>
        <w:t>påtok altså b</w:t>
      </w:r>
      <w:r w:rsidRPr="00077CF7">
        <w:rPr>
          <w:rFonts w:eastAsia="Times New Roman" w:cs="Times New Roman"/>
          <w:sz w:val="24"/>
          <w:szCs w:val="24"/>
          <w:lang w:eastAsia="nb-NO"/>
        </w:rPr>
        <w:t>åde Robberstad og Astrup Hjort seg arbeidet med å lese manuskriptet for å ta stilling til om boka burde godkjennes som pensumlitteratur</w:t>
      </w:r>
      <w:r>
        <w:rPr>
          <w:rFonts w:eastAsia="Times New Roman" w:cs="Times New Roman"/>
          <w:sz w:val="24"/>
          <w:szCs w:val="24"/>
          <w:lang w:eastAsia="nb-NO"/>
        </w:rPr>
        <w:t xml:space="preserve"> </w:t>
      </w:r>
      <w:r w:rsidRPr="00077CF7">
        <w:rPr>
          <w:rFonts w:eastAsia="Times New Roman" w:cs="Times New Roman"/>
          <w:sz w:val="24"/>
          <w:szCs w:val="24"/>
          <w:lang w:eastAsia="nb-NO"/>
        </w:rPr>
        <w:t xml:space="preserve">– og ingen av dem hadde innvendinger. Det hadde vært helt greit om både Robberstad og Astrup Hjort etter å begynt lesingen hadde sagt: «Her er det så mye som må rettes på, at jeg ikke kan påta meg arbeidet». Da ville også veiledningsplikten etter </w:t>
      </w:r>
      <w:proofErr w:type="spellStart"/>
      <w:r w:rsidRPr="00077CF7">
        <w:rPr>
          <w:rFonts w:eastAsia="Times New Roman" w:cs="Times New Roman"/>
          <w:sz w:val="24"/>
          <w:szCs w:val="24"/>
          <w:lang w:eastAsia="nb-NO"/>
        </w:rPr>
        <w:t>fvl</w:t>
      </w:r>
      <w:proofErr w:type="spellEnd"/>
      <w:r w:rsidRPr="00077CF7">
        <w:rPr>
          <w:rFonts w:eastAsia="Times New Roman" w:cs="Times New Roman"/>
          <w:sz w:val="24"/>
          <w:szCs w:val="24"/>
          <w:lang w:eastAsia="nb-NO"/>
        </w:rPr>
        <w:t xml:space="preserve">. § 11 vært oppfylt.  Men når man – som jeg – </w:t>
      </w:r>
      <w:r w:rsidRPr="001B0554">
        <w:rPr>
          <w:rFonts w:eastAsia="Times New Roman" w:cs="Times New Roman"/>
          <w:sz w:val="24"/>
          <w:szCs w:val="24"/>
          <w:u w:val="single"/>
          <w:lang w:eastAsia="nb-NO"/>
        </w:rPr>
        <w:t>to</w:t>
      </w:r>
      <w:r w:rsidRPr="00077CF7">
        <w:rPr>
          <w:rFonts w:eastAsia="Times New Roman" w:cs="Times New Roman"/>
          <w:sz w:val="24"/>
          <w:szCs w:val="24"/>
          <w:lang w:eastAsia="nb-NO"/>
        </w:rPr>
        <w:t xml:space="preserve"> ganger får e</w:t>
      </w:r>
      <w:r w:rsidR="00725C76">
        <w:rPr>
          <w:rFonts w:eastAsia="Times New Roman" w:cs="Times New Roman"/>
          <w:sz w:val="24"/>
          <w:szCs w:val="24"/>
          <w:lang w:eastAsia="nb-NO"/>
        </w:rPr>
        <w:t>t reservasjonsløst tilsagn om at</w:t>
      </w:r>
      <w:r w:rsidRPr="00077CF7">
        <w:rPr>
          <w:rFonts w:eastAsia="Times New Roman" w:cs="Times New Roman"/>
          <w:sz w:val="24"/>
          <w:szCs w:val="24"/>
          <w:lang w:eastAsia="nb-NO"/>
        </w:rPr>
        <w:t xml:space="preserve"> boka kan godkjennes – </w:t>
      </w:r>
      <w:r>
        <w:rPr>
          <w:rFonts w:eastAsia="Times New Roman" w:cs="Times New Roman"/>
          <w:sz w:val="24"/>
          <w:szCs w:val="24"/>
          <w:lang w:eastAsia="nb-NO"/>
        </w:rPr>
        <w:t xml:space="preserve">som et «fullverdig alternativ» – </w:t>
      </w:r>
      <w:r w:rsidRPr="00077CF7">
        <w:rPr>
          <w:rFonts w:eastAsia="Times New Roman" w:cs="Times New Roman"/>
          <w:sz w:val="24"/>
          <w:szCs w:val="24"/>
          <w:lang w:eastAsia="nb-NO"/>
        </w:rPr>
        <w:t>er det h</w:t>
      </w:r>
      <w:r>
        <w:rPr>
          <w:rFonts w:eastAsia="Times New Roman" w:cs="Times New Roman"/>
          <w:sz w:val="24"/>
          <w:szCs w:val="24"/>
          <w:lang w:eastAsia="nb-NO"/>
        </w:rPr>
        <w:t xml:space="preserve">elt ekstraordinært at de begge </w:t>
      </w:r>
      <w:r w:rsidRPr="00077CF7">
        <w:rPr>
          <w:rFonts w:eastAsia="Times New Roman" w:cs="Times New Roman"/>
          <w:sz w:val="24"/>
          <w:szCs w:val="24"/>
          <w:u w:val="single"/>
          <w:lang w:eastAsia="nb-NO"/>
        </w:rPr>
        <w:t>i ettertid</w:t>
      </w:r>
      <w:r w:rsidRPr="00077CF7">
        <w:rPr>
          <w:rFonts w:eastAsia="Times New Roman" w:cs="Times New Roman"/>
          <w:sz w:val="24"/>
          <w:szCs w:val="24"/>
          <w:lang w:eastAsia="nb-NO"/>
        </w:rPr>
        <w:t xml:space="preserve"> kommer trekkende med angivelige feil og mangler som er til hinder for godkjennelse. Disse burde vært påpekt i forbindelse med forhåndsgjennomgangen av manuskriptene. Det foreligger altså etter mitt skjønn et åpenbart brudd på veiledningsplikten. </w:t>
      </w:r>
    </w:p>
    <w:p w14:paraId="2C73931C" w14:textId="77777777" w:rsidR="00301CB4" w:rsidRPr="00077CF7" w:rsidRDefault="00301CB4" w:rsidP="00301CB4">
      <w:pPr>
        <w:spacing w:after="0" w:line="276" w:lineRule="auto"/>
        <w:rPr>
          <w:rFonts w:eastAsia="Times New Roman" w:cs="Times New Roman"/>
          <w:sz w:val="24"/>
          <w:szCs w:val="24"/>
          <w:lang w:eastAsia="nb-NO"/>
        </w:rPr>
      </w:pPr>
    </w:p>
    <w:p w14:paraId="68DF70B0" w14:textId="77777777" w:rsidR="00301CB4" w:rsidRPr="00077CF7" w:rsidRDefault="00301CB4" w:rsidP="00301CB4">
      <w:pPr>
        <w:spacing w:line="276" w:lineRule="auto"/>
        <w:rPr>
          <w:b/>
          <w:sz w:val="24"/>
          <w:szCs w:val="24"/>
        </w:rPr>
      </w:pPr>
      <w:r>
        <w:rPr>
          <w:b/>
          <w:sz w:val="24"/>
          <w:szCs w:val="24"/>
        </w:rPr>
        <w:t xml:space="preserve">2.5 </w:t>
      </w:r>
      <w:r w:rsidRPr="00077CF7">
        <w:rPr>
          <w:b/>
          <w:sz w:val="24"/>
          <w:szCs w:val="24"/>
        </w:rPr>
        <w:t>Inhabilitet</w:t>
      </w:r>
    </w:p>
    <w:p w14:paraId="5EF2EFC5" w14:textId="31A7AF40" w:rsidR="00301CB4" w:rsidRPr="00077CF7" w:rsidRDefault="00301CB4" w:rsidP="00301CB4">
      <w:pPr>
        <w:spacing w:line="276" w:lineRule="auto"/>
        <w:rPr>
          <w:sz w:val="24"/>
          <w:szCs w:val="24"/>
        </w:rPr>
      </w:pPr>
      <w:r w:rsidRPr="00077CF7">
        <w:rPr>
          <w:sz w:val="24"/>
          <w:szCs w:val="24"/>
        </w:rPr>
        <w:t xml:space="preserve">Det er på det rene at reglene om habilitet hører med til reglene om god forvaltningsskikk. </w:t>
      </w:r>
      <w:r>
        <w:rPr>
          <w:sz w:val="24"/>
          <w:szCs w:val="24"/>
        </w:rPr>
        <w:t>Det vil foreligge inhabilitet</w:t>
      </w:r>
      <w:r w:rsidRPr="00AF22B0">
        <w:rPr>
          <w:rFonts w:ascii="Helvetica" w:hAnsi="Helvetica" w:cs="Helvetica"/>
          <w:color w:val="333333"/>
          <w:sz w:val="23"/>
          <w:szCs w:val="23"/>
          <w:shd w:val="clear" w:color="auto" w:fill="FFFFFF"/>
        </w:rPr>
        <w:t xml:space="preserve"> </w:t>
      </w:r>
      <w:r>
        <w:rPr>
          <w:rFonts w:ascii="Helvetica" w:hAnsi="Helvetica" w:cs="Helvetica"/>
          <w:color w:val="333333"/>
          <w:sz w:val="23"/>
          <w:szCs w:val="23"/>
          <w:shd w:val="clear" w:color="auto" w:fill="FFFFFF"/>
        </w:rPr>
        <w:t>såfremt en avgjørelse fører med seg en særlig fordel, tap eller ulempe for vedkommende. Det er ikke nødvendig at en fordel eller ulempe er av økonomisk art</w:t>
      </w:r>
      <w:r>
        <w:rPr>
          <w:sz w:val="24"/>
          <w:szCs w:val="24"/>
        </w:rPr>
        <w:t xml:space="preserve">. </w:t>
      </w:r>
      <w:r w:rsidRPr="00077CF7">
        <w:rPr>
          <w:sz w:val="24"/>
          <w:szCs w:val="24"/>
        </w:rPr>
        <w:t>Jeg peker også på</w:t>
      </w:r>
      <w:r>
        <w:rPr>
          <w:sz w:val="24"/>
          <w:szCs w:val="24"/>
        </w:rPr>
        <w:t xml:space="preserve"> regelen i </w:t>
      </w:r>
      <w:proofErr w:type="spellStart"/>
      <w:r>
        <w:rPr>
          <w:sz w:val="24"/>
          <w:szCs w:val="24"/>
        </w:rPr>
        <w:t>fvl</w:t>
      </w:r>
      <w:proofErr w:type="spellEnd"/>
      <w:r>
        <w:rPr>
          <w:sz w:val="24"/>
          <w:szCs w:val="24"/>
        </w:rPr>
        <w:t>. 6 (2) om</w:t>
      </w:r>
      <w:r w:rsidRPr="00077CF7">
        <w:rPr>
          <w:sz w:val="24"/>
          <w:szCs w:val="24"/>
        </w:rPr>
        <w:t xml:space="preserve"> at det skal legges vekt på om en part har fremsatt en ugildhetsinnsigel</w:t>
      </w:r>
      <w:r>
        <w:rPr>
          <w:sz w:val="24"/>
          <w:szCs w:val="24"/>
        </w:rPr>
        <w:t>s</w:t>
      </w:r>
      <w:r w:rsidRPr="00077CF7">
        <w:rPr>
          <w:sz w:val="24"/>
          <w:szCs w:val="24"/>
        </w:rPr>
        <w:t>e.</w:t>
      </w:r>
    </w:p>
    <w:p w14:paraId="28E53E9F" w14:textId="77777777" w:rsidR="00301CB4" w:rsidRPr="00077CF7" w:rsidRDefault="00301CB4" w:rsidP="00301CB4">
      <w:pPr>
        <w:spacing w:line="276" w:lineRule="auto"/>
        <w:rPr>
          <w:sz w:val="24"/>
          <w:szCs w:val="24"/>
        </w:rPr>
      </w:pPr>
      <w:r w:rsidRPr="00077CF7">
        <w:rPr>
          <w:sz w:val="24"/>
          <w:szCs w:val="24"/>
        </w:rPr>
        <w:t xml:space="preserve"> Jeg mener at følgende personer er inhabile: </w:t>
      </w:r>
    </w:p>
    <w:p w14:paraId="7DA01C5F" w14:textId="77777777" w:rsidR="00301CB4" w:rsidRPr="00077CF7" w:rsidRDefault="00301CB4" w:rsidP="00301CB4">
      <w:pPr>
        <w:spacing w:line="276" w:lineRule="auto"/>
        <w:rPr>
          <w:sz w:val="24"/>
          <w:szCs w:val="24"/>
          <w:u w:val="single"/>
        </w:rPr>
      </w:pPr>
      <w:r w:rsidRPr="00077CF7">
        <w:rPr>
          <w:sz w:val="24"/>
          <w:szCs w:val="24"/>
          <w:u w:val="single"/>
        </w:rPr>
        <w:t xml:space="preserve"> </w:t>
      </w:r>
      <w:r>
        <w:rPr>
          <w:sz w:val="24"/>
          <w:szCs w:val="24"/>
          <w:u w:val="single"/>
        </w:rPr>
        <w:t xml:space="preserve">2.5.1 </w:t>
      </w:r>
      <w:r w:rsidRPr="00077CF7">
        <w:rPr>
          <w:sz w:val="24"/>
          <w:szCs w:val="24"/>
          <w:u w:val="single"/>
        </w:rPr>
        <w:t>Anne Robberstad.</w:t>
      </w:r>
    </w:p>
    <w:p w14:paraId="026D54B6" w14:textId="77777777" w:rsidR="00301CB4" w:rsidRPr="00077CF7" w:rsidRDefault="00301CB4" w:rsidP="00301CB4">
      <w:pPr>
        <w:spacing w:line="276" w:lineRule="auto"/>
        <w:rPr>
          <w:sz w:val="24"/>
          <w:szCs w:val="24"/>
        </w:rPr>
      </w:pPr>
      <w:r w:rsidRPr="00077CF7">
        <w:rPr>
          <w:sz w:val="24"/>
          <w:szCs w:val="24"/>
        </w:rPr>
        <w:t>For det første har Anne Robberstad en konkurrerende bok på markedet</w:t>
      </w:r>
      <w:r>
        <w:rPr>
          <w:sz w:val="24"/>
          <w:szCs w:val="24"/>
        </w:rPr>
        <w:t>.</w:t>
      </w:r>
    </w:p>
    <w:p w14:paraId="375788AF" w14:textId="0F3B599A" w:rsidR="00301CB4" w:rsidRDefault="00301CB4" w:rsidP="00301CB4">
      <w:pPr>
        <w:spacing w:line="276" w:lineRule="auto"/>
        <w:rPr>
          <w:sz w:val="24"/>
          <w:szCs w:val="24"/>
        </w:rPr>
      </w:pPr>
      <w:r w:rsidRPr="00077CF7">
        <w:rPr>
          <w:sz w:val="24"/>
          <w:szCs w:val="24"/>
        </w:rPr>
        <w:t xml:space="preserve">For det andre viser Robberstad opptreden i tidligere saker at </w:t>
      </w:r>
      <w:r>
        <w:rPr>
          <w:sz w:val="24"/>
          <w:szCs w:val="24"/>
        </w:rPr>
        <w:t xml:space="preserve">svært </w:t>
      </w:r>
      <w:r w:rsidRPr="00077CF7">
        <w:rPr>
          <w:sz w:val="24"/>
          <w:szCs w:val="24"/>
        </w:rPr>
        <w:t xml:space="preserve">mye tyder på </w:t>
      </w:r>
      <w:r w:rsidR="00725C76">
        <w:rPr>
          <w:sz w:val="24"/>
          <w:szCs w:val="24"/>
        </w:rPr>
        <w:t xml:space="preserve">at </w:t>
      </w:r>
      <w:r w:rsidRPr="00077CF7">
        <w:rPr>
          <w:sz w:val="24"/>
          <w:szCs w:val="24"/>
        </w:rPr>
        <w:t>Robberstad ikke bare ønsker seg «eierskap» til faget sivilprosess, men «</w:t>
      </w:r>
      <w:proofErr w:type="spellStart"/>
      <w:r w:rsidRPr="00077CF7">
        <w:rPr>
          <w:i/>
          <w:sz w:val="24"/>
          <w:szCs w:val="24"/>
        </w:rPr>
        <w:t>eneeiersskap</w:t>
      </w:r>
      <w:proofErr w:type="spellEnd"/>
      <w:r w:rsidRPr="00077CF7">
        <w:rPr>
          <w:sz w:val="24"/>
          <w:szCs w:val="24"/>
        </w:rPr>
        <w:t>». Hun vil</w:t>
      </w:r>
      <w:r w:rsidR="00725C76">
        <w:rPr>
          <w:sz w:val="24"/>
          <w:szCs w:val="24"/>
        </w:rPr>
        <w:t xml:space="preserve"> altså ha monopol</w:t>
      </w:r>
      <w:r w:rsidRPr="00077CF7">
        <w:rPr>
          <w:sz w:val="24"/>
          <w:szCs w:val="24"/>
        </w:rPr>
        <w:t xml:space="preserve">. </w:t>
      </w:r>
    </w:p>
    <w:p w14:paraId="34236EC1" w14:textId="79B9F898" w:rsidR="00301CB4" w:rsidRPr="00077CF7" w:rsidRDefault="00DE3893" w:rsidP="00301CB4">
      <w:pPr>
        <w:spacing w:line="276" w:lineRule="auto"/>
        <w:rPr>
          <w:sz w:val="24"/>
          <w:szCs w:val="24"/>
        </w:rPr>
      </w:pPr>
      <w:r>
        <w:rPr>
          <w:sz w:val="24"/>
          <w:szCs w:val="24"/>
        </w:rPr>
        <w:t>For det første strøk hun altså tredje utgave a min bok fra pensumlista</w:t>
      </w:r>
      <w:r w:rsidR="00725C76">
        <w:rPr>
          <w:sz w:val="24"/>
          <w:szCs w:val="24"/>
        </w:rPr>
        <w:t xml:space="preserve"> etter selv først å ha godkjent den </w:t>
      </w:r>
      <w:r w:rsidR="00301CB4" w:rsidRPr="00077CF7">
        <w:rPr>
          <w:sz w:val="24"/>
          <w:szCs w:val="24"/>
        </w:rPr>
        <w:t>– sannsynligvis i den tro at det skulle gli ubemerket hen</w:t>
      </w:r>
      <w:r w:rsidR="00301CB4">
        <w:rPr>
          <w:sz w:val="24"/>
          <w:szCs w:val="24"/>
        </w:rPr>
        <w:t>.</w:t>
      </w:r>
    </w:p>
    <w:p w14:paraId="4E5CB00A" w14:textId="4321D1A5" w:rsidR="00301CB4" w:rsidRDefault="00301CB4" w:rsidP="00301CB4">
      <w:pPr>
        <w:spacing w:line="276" w:lineRule="auto"/>
        <w:rPr>
          <w:sz w:val="24"/>
          <w:szCs w:val="24"/>
        </w:rPr>
      </w:pPr>
      <w:r w:rsidRPr="00077CF7">
        <w:rPr>
          <w:sz w:val="24"/>
          <w:szCs w:val="24"/>
        </w:rPr>
        <w:t xml:space="preserve"> </w:t>
      </w:r>
      <w:r w:rsidR="00DE3893">
        <w:rPr>
          <w:sz w:val="24"/>
          <w:szCs w:val="24"/>
        </w:rPr>
        <w:t xml:space="preserve">For det andre prøvde hun </w:t>
      </w:r>
      <w:r w:rsidRPr="00077CF7">
        <w:rPr>
          <w:sz w:val="24"/>
          <w:szCs w:val="24"/>
        </w:rPr>
        <w:t xml:space="preserve">I 2016 </w:t>
      </w:r>
      <w:r w:rsidR="00DE3893">
        <w:rPr>
          <w:sz w:val="24"/>
          <w:szCs w:val="24"/>
        </w:rPr>
        <w:t xml:space="preserve">å </w:t>
      </w:r>
      <w:r w:rsidRPr="00077CF7">
        <w:rPr>
          <w:sz w:val="24"/>
          <w:szCs w:val="24"/>
        </w:rPr>
        <w:t>få stoppe Inge Lorange Backers Norsk sivilprosess, som fremsto som en konkurrent til hennes egen Sivilprosess</w:t>
      </w:r>
      <w:r>
        <w:rPr>
          <w:sz w:val="24"/>
          <w:szCs w:val="24"/>
        </w:rPr>
        <w:t xml:space="preserve"> (</w:t>
      </w:r>
      <w:r w:rsidRPr="00A821C1">
        <w:rPr>
          <w:sz w:val="24"/>
          <w:szCs w:val="24"/>
        </w:rPr>
        <w:t>mer om dette nedenfor under</w:t>
      </w:r>
      <w:r>
        <w:rPr>
          <w:sz w:val="24"/>
          <w:szCs w:val="24"/>
        </w:rPr>
        <w:t xml:space="preserve"> pkt. 2.10).</w:t>
      </w:r>
    </w:p>
    <w:p w14:paraId="54DA45E0" w14:textId="0EE91585" w:rsidR="00301CB4" w:rsidRDefault="00DE3893" w:rsidP="00301CB4">
      <w:pPr>
        <w:spacing w:line="276" w:lineRule="auto"/>
        <w:rPr>
          <w:sz w:val="24"/>
          <w:szCs w:val="24"/>
        </w:rPr>
      </w:pPr>
      <w:r>
        <w:rPr>
          <w:sz w:val="24"/>
          <w:szCs w:val="24"/>
        </w:rPr>
        <w:t xml:space="preserve">For det tredje </w:t>
      </w:r>
      <w:r w:rsidRPr="00077CF7">
        <w:rPr>
          <w:sz w:val="24"/>
          <w:szCs w:val="24"/>
        </w:rPr>
        <w:t xml:space="preserve">autoriserte </w:t>
      </w:r>
      <w:r w:rsidR="00301CB4">
        <w:rPr>
          <w:sz w:val="24"/>
          <w:szCs w:val="24"/>
        </w:rPr>
        <w:t xml:space="preserve">hun i 2008 </w:t>
      </w:r>
      <w:r w:rsidR="00301CB4" w:rsidRPr="00077CF7">
        <w:rPr>
          <w:sz w:val="24"/>
          <w:szCs w:val="24"/>
        </w:rPr>
        <w:t xml:space="preserve">– </w:t>
      </w:r>
      <w:r w:rsidR="00301CB4">
        <w:rPr>
          <w:sz w:val="24"/>
          <w:szCs w:val="24"/>
        </w:rPr>
        <w:t xml:space="preserve">i </w:t>
      </w:r>
      <w:r w:rsidR="00301CB4" w:rsidRPr="00077CF7">
        <w:rPr>
          <w:sz w:val="24"/>
          <w:szCs w:val="24"/>
        </w:rPr>
        <w:t>egenskap av ansvarlig faglærer –</w:t>
      </w:r>
      <w:r>
        <w:rPr>
          <w:sz w:val="24"/>
          <w:szCs w:val="24"/>
        </w:rPr>
        <w:t xml:space="preserve"> </w:t>
      </w:r>
      <w:r w:rsidR="00301CB4" w:rsidRPr="00077CF7">
        <w:rPr>
          <w:sz w:val="24"/>
          <w:szCs w:val="24"/>
        </w:rPr>
        <w:t xml:space="preserve">sin egen artikkel «Pretensjon og realitet i sivile saker» som </w:t>
      </w:r>
      <w:r w:rsidR="00301CB4">
        <w:rPr>
          <w:sz w:val="24"/>
          <w:szCs w:val="24"/>
        </w:rPr>
        <w:t xml:space="preserve">eneste </w:t>
      </w:r>
      <w:r w:rsidR="00301CB4" w:rsidRPr="00077CF7">
        <w:rPr>
          <w:sz w:val="24"/>
          <w:szCs w:val="24"/>
        </w:rPr>
        <w:t>pensum, samtidig som hun strøk de tilsvarende avsnitt i min egen bok, som var pensum</w:t>
      </w:r>
      <w:r w:rsidR="00301CB4" w:rsidRPr="00B50759">
        <w:rPr>
          <w:sz w:val="24"/>
          <w:szCs w:val="24"/>
        </w:rPr>
        <w:t xml:space="preserve"> </w:t>
      </w:r>
      <w:r w:rsidR="00301CB4" w:rsidRPr="00077CF7">
        <w:rPr>
          <w:sz w:val="24"/>
          <w:szCs w:val="24"/>
        </w:rPr>
        <w:t>frem til da. Jeg var også faglærer</w:t>
      </w:r>
      <w:r w:rsidR="00301CB4">
        <w:rPr>
          <w:sz w:val="24"/>
          <w:szCs w:val="24"/>
        </w:rPr>
        <w:t>,</w:t>
      </w:r>
      <w:r w:rsidR="00301CB4" w:rsidRPr="00077CF7">
        <w:rPr>
          <w:sz w:val="24"/>
          <w:szCs w:val="24"/>
        </w:rPr>
        <w:t xml:space="preserve"> men ble ikke spurt i det hele tatt. Dette var</w:t>
      </w:r>
      <w:r w:rsidR="00301CB4">
        <w:rPr>
          <w:sz w:val="24"/>
          <w:szCs w:val="24"/>
        </w:rPr>
        <w:t xml:space="preserve"> stikk i strid med reglementet, men </w:t>
      </w:r>
      <w:r w:rsidR="00301CB4" w:rsidRPr="003904BF">
        <w:rPr>
          <w:sz w:val="24"/>
          <w:szCs w:val="24"/>
        </w:rPr>
        <w:t xml:space="preserve">Robberstad ble imidlertid dekket av Ragnhild Hennum som da var </w:t>
      </w:r>
      <w:proofErr w:type="spellStart"/>
      <w:r w:rsidR="00301CB4" w:rsidRPr="003904BF">
        <w:rPr>
          <w:sz w:val="24"/>
          <w:szCs w:val="24"/>
        </w:rPr>
        <w:t>årsansvarlig</w:t>
      </w:r>
      <w:proofErr w:type="spellEnd"/>
      <w:r w:rsidR="00301CB4" w:rsidRPr="003904BF">
        <w:rPr>
          <w:sz w:val="24"/>
          <w:szCs w:val="24"/>
        </w:rPr>
        <w:t>/avdelingsansvarlig</w:t>
      </w:r>
      <w:r w:rsidR="00301CB4">
        <w:rPr>
          <w:sz w:val="24"/>
          <w:szCs w:val="24"/>
        </w:rPr>
        <w:t xml:space="preserve">. Fremgangsmåten var akkurat den samme som ble benyttet i nærværende sak: Robberstad foreslår en endring uten å konsultere andre enn seg selv, regner med at det sklir igjennom og </w:t>
      </w:r>
      <w:r w:rsidR="00114A4A">
        <w:rPr>
          <w:sz w:val="24"/>
          <w:szCs w:val="24"/>
        </w:rPr>
        <w:t xml:space="preserve">endringen </w:t>
      </w:r>
      <w:r w:rsidR="00301CB4">
        <w:rPr>
          <w:sz w:val="24"/>
          <w:szCs w:val="24"/>
        </w:rPr>
        <w:t xml:space="preserve">blir vedtatt som ren kontorforretning.  </w:t>
      </w:r>
      <w:r w:rsidR="0017779F">
        <w:rPr>
          <w:sz w:val="24"/>
          <w:szCs w:val="24"/>
        </w:rPr>
        <w:t xml:space="preserve">Selv om episoden ligger tilbake i tid, er den </w:t>
      </w:r>
      <w:r w:rsidR="0017779F" w:rsidRPr="00077CF7">
        <w:rPr>
          <w:sz w:val="24"/>
          <w:szCs w:val="24"/>
        </w:rPr>
        <w:t>etter mitt syn ganske betegnende for hvordan Robberstad misbruker sin kompetanse</w:t>
      </w:r>
      <w:r w:rsidR="0017779F">
        <w:rPr>
          <w:sz w:val="24"/>
          <w:szCs w:val="24"/>
        </w:rPr>
        <w:t xml:space="preserve"> </w:t>
      </w:r>
      <w:r w:rsidR="00301CB4">
        <w:rPr>
          <w:sz w:val="24"/>
          <w:szCs w:val="24"/>
        </w:rPr>
        <w:t>Da jeg i ettertid ble kjent med dette, protesterte jeg overfor Hennum, men hun var totalt avisende.</w:t>
      </w:r>
      <w:r w:rsidR="00A2160F">
        <w:rPr>
          <w:sz w:val="24"/>
          <w:szCs w:val="24"/>
        </w:rPr>
        <w:t xml:space="preserve"> </w:t>
      </w:r>
    </w:p>
    <w:p w14:paraId="2443293C" w14:textId="4DF61710" w:rsidR="00301CB4" w:rsidRPr="0017779F" w:rsidRDefault="00301CB4" w:rsidP="00E41DE4">
      <w:pPr>
        <w:spacing w:line="276" w:lineRule="auto"/>
        <w:rPr>
          <w:sz w:val="24"/>
          <w:szCs w:val="24"/>
        </w:rPr>
      </w:pPr>
      <w:r w:rsidRPr="00077CF7">
        <w:rPr>
          <w:sz w:val="24"/>
          <w:szCs w:val="24"/>
        </w:rPr>
        <w:t xml:space="preserve">En særlig inhabilitetsinnsigelse er at de i årevis har bestått både et </w:t>
      </w:r>
      <w:r>
        <w:rPr>
          <w:sz w:val="24"/>
          <w:szCs w:val="24"/>
        </w:rPr>
        <w:t xml:space="preserve">både faglig og </w:t>
      </w:r>
      <w:r w:rsidRPr="00077CF7">
        <w:rPr>
          <w:sz w:val="24"/>
          <w:szCs w:val="24"/>
        </w:rPr>
        <w:t xml:space="preserve">personlig motsetningsforhold mellom Robberstad og meg selv. </w:t>
      </w:r>
    </w:p>
    <w:p w14:paraId="4F784A84" w14:textId="77777777" w:rsidR="00301CB4" w:rsidRPr="00077CF7" w:rsidRDefault="00301CB4" w:rsidP="00301CB4">
      <w:pPr>
        <w:spacing w:line="276" w:lineRule="auto"/>
        <w:rPr>
          <w:sz w:val="24"/>
          <w:szCs w:val="24"/>
        </w:rPr>
      </w:pPr>
      <w:r>
        <w:rPr>
          <w:sz w:val="24"/>
          <w:szCs w:val="24"/>
        </w:rPr>
        <w:t>I</w:t>
      </w:r>
      <w:r w:rsidRPr="00077CF7">
        <w:rPr>
          <w:sz w:val="24"/>
          <w:szCs w:val="24"/>
        </w:rPr>
        <w:t xml:space="preserve"> egenskap av ansvarlig faglærer godkjente </w:t>
      </w:r>
      <w:r>
        <w:rPr>
          <w:sz w:val="24"/>
          <w:szCs w:val="24"/>
        </w:rPr>
        <w:t>j</w:t>
      </w:r>
      <w:r w:rsidRPr="00077CF7">
        <w:rPr>
          <w:sz w:val="24"/>
          <w:szCs w:val="24"/>
        </w:rPr>
        <w:t xml:space="preserve">eg i sin tid </w:t>
      </w:r>
      <w:r>
        <w:rPr>
          <w:sz w:val="24"/>
          <w:szCs w:val="24"/>
        </w:rPr>
        <w:t>Anne Robberstads bok S</w:t>
      </w:r>
      <w:r w:rsidRPr="00077CF7">
        <w:rPr>
          <w:sz w:val="24"/>
          <w:szCs w:val="24"/>
        </w:rPr>
        <w:t xml:space="preserve">ivilprosess, </w:t>
      </w:r>
      <w:r>
        <w:rPr>
          <w:sz w:val="24"/>
          <w:szCs w:val="24"/>
        </w:rPr>
        <w:t xml:space="preserve">som alternativ hovedlitteratur, </w:t>
      </w:r>
      <w:r w:rsidRPr="00077CF7">
        <w:rPr>
          <w:sz w:val="24"/>
          <w:szCs w:val="24"/>
        </w:rPr>
        <w:t>selv om jeg mente den hadde betydelige svakheter. Men jeg har alltid ment at konkurranse er bra</w:t>
      </w:r>
      <w:r>
        <w:rPr>
          <w:sz w:val="24"/>
          <w:szCs w:val="24"/>
        </w:rPr>
        <w:t xml:space="preserve">, </w:t>
      </w:r>
      <w:r w:rsidRPr="00077CF7">
        <w:rPr>
          <w:sz w:val="24"/>
          <w:szCs w:val="24"/>
        </w:rPr>
        <w:t>og</w:t>
      </w:r>
      <w:r>
        <w:rPr>
          <w:sz w:val="24"/>
          <w:szCs w:val="24"/>
        </w:rPr>
        <w:t xml:space="preserve"> at fritt valg mellom alternative fremstillinger</w:t>
      </w:r>
      <w:r w:rsidRPr="00077CF7">
        <w:rPr>
          <w:sz w:val="24"/>
          <w:szCs w:val="24"/>
        </w:rPr>
        <w:t xml:space="preserve"> </w:t>
      </w:r>
      <w:r>
        <w:rPr>
          <w:sz w:val="24"/>
          <w:szCs w:val="24"/>
        </w:rPr>
        <w:t xml:space="preserve">er </w:t>
      </w:r>
      <w:r w:rsidRPr="00077CF7">
        <w:rPr>
          <w:sz w:val="24"/>
          <w:szCs w:val="24"/>
        </w:rPr>
        <w:t>den eneste måten å unn</w:t>
      </w:r>
      <w:r>
        <w:rPr>
          <w:sz w:val="24"/>
          <w:szCs w:val="24"/>
        </w:rPr>
        <w:t xml:space="preserve">gå de monopoliseringstendenser som </w:t>
      </w:r>
      <w:r w:rsidRPr="00077CF7">
        <w:rPr>
          <w:sz w:val="24"/>
          <w:szCs w:val="24"/>
        </w:rPr>
        <w:t>har vært et stort problem ved fakultetet i all den tid jeg kan huske. Senere utgaver av boka har Robberstad kvalitetssikret på egen hånd.</w:t>
      </w:r>
    </w:p>
    <w:p w14:paraId="54CF7DA6" w14:textId="77777777" w:rsidR="00301CB4" w:rsidRPr="00077CF7" w:rsidRDefault="00301CB4" w:rsidP="00301CB4">
      <w:pPr>
        <w:spacing w:line="276" w:lineRule="auto"/>
        <w:rPr>
          <w:sz w:val="24"/>
          <w:szCs w:val="24"/>
        </w:rPr>
      </w:pPr>
      <w:r w:rsidRPr="00077CF7">
        <w:rPr>
          <w:sz w:val="24"/>
          <w:szCs w:val="24"/>
        </w:rPr>
        <w:t>Jeg foreslo også i sin tid å gjøre professor Henry Mælands bok «Kort prosess» til alternativt pensum, men da protesterte Robberstad så kraftig at det hele gikk i vasken.</w:t>
      </w:r>
    </w:p>
    <w:p w14:paraId="37141F06" w14:textId="77777777" w:rsidR="00301CB4" w:rsidRDefault="00301CB4" w:rsidP="00301CB4">
      <w:pPr>
        <w:spacing w:line="276" w:lineRule="auto"/>
        <w:rPr>
          <w:sz w:val="24"/>
          <w:szCs w:val="24"/>
          <w:u w:val="single"/>
        </w:rPr>
      </w:pPr>
    </w:p>
    <w:p w14:paraId="19F6FB3B" w14:textId="77777777" w:rsidR="00301CB4" w:rsidRPr="00077CF7" w:rsidRDefault="00301CB4" w:rsidP="00301CB4">
      <w:pPr>
        <w:spacing w:line="276" w:lineRule="auto"/>
        <w:rPr>
          <w:sz w:val="24"/>
          <w:szCs w:val="24"/>
          <w:u w:val="single"/>
        </w:rPr>
      </w:pPr>
      <w:r>
        <w:rPr>
          <w:sz w:val="24"/>
          <w:szCs w:val="24"/>
          <w:u w:val="single"/>
        </w:rPr>
        <w:t xml:space="preserve">2.5.2 </w:t>
      </w:r>
      <w:r w:rsidRPr="00077CF7">
        <w:rPr>
          <w:sz w:val="24"/>
          <w:szCs w:val="24"/>
          <w:u w:val="single"/>
        </w:rPr>
        <w:t>Maria Astrup Hjort</w:t>
      </w:r>
    </w:p>
    <w:p w14:paraId="3310B5F0" w14:textId="77777777" w:rsidR="00301CB4" w:rsidRPr="00077CF7" w:rsidRDefault="00301CB4" w:rsidP="00301CB4">
      <w:pPr>
        <w:spacing w:line="276" w:lineRule="auto"/>
        <w:rPr>
          <w:sz w:val="24"/>
          <w:szCs w:val="24"/>
        </w:rPr>
      </w:pPr>
      <w:r w:rsidRPr="00077CF7">
        <w:rPr>
          <w:sz w:val="24"/>
          <w:szCs w:val="24"/>
        </w:rPr>
        <w:t xml:space="preserve">Som Bekkedal påpeker, hadde jeg langt på vei et godt og hyggelig forhold til Astrup Hjort. Jeg takket henne til og med i forordet til boka. </w:t>
      </w:r>
    </w:p>
    <w:p w14:paraId="2320982C" w14:textId="77777777" w:rsidR="00301CB4" w:rsidRPr="00077CF7" w:rsidRDefault="00301CB4" w:rsidP="00301CB4">
      <w:pPr>
        <w:spacing w:line="276" w:lineRule="auto"/>
        <w:rPr>
          <w:sz w:val="24"/>
          <w:szCs w:val="24"/>
        </w:rPr>
      </w:pPr>
      <w:r w:rsidRPr="00077CF7">
        <w:rPr>
          <w:sz w:val="24"/>
          <w:szCs w:val="24"/>
        </w:rPr>
        <w:t>Men den helomvending hun foretok i siste øyeblikk, har stilt habilitetsspørsmålet i en helt annen stilling. En slik helomvending fra ansvarlig faglærers side – etter å ha gitt et forbeholdsløst tilsagn om godkjennelse – er ikke bare et brudd på universitetets saksbehandlingsregler, men i seg selv</w:t>
      </w:r>
      <w:r>
        <w:rPr>
          <w:sz w:val="24"/>
          <w:szCs w:val="24"/>
        </w:rPr>
        <w:t xml:space="preserve"> noe </w:t>
      </w:r>
      <w:r w:rsidRPr="00077CF7">
        <w:rPr>
          <w:sz w:val="24"/>
          <w:szCs w:val="24"/>
        </w:rPr>
        <w:t xml:space="preserve">helt eksepsjonelt. Jeg tror ikke noe lignende har skjedd i fakultetets historie. Jeg tror </w:t>
      </w:r>
      <w:r>
        <w:rPr>
          <w:sz w:val="24"/>
          <w:szCs w:val="24"/>
        </w:rPr>
        <w:t xml:space="preserve">også </w:t>
      </w:r>
      <w:r w:rsidRPr="00077CF7">
        <w:rPr>
          <w:sz w:val="24"/>
          <w:szCs w:val="24"/>
        </w:rPr>
        <w:t>de fleste av hennes kolleger ville anse denne helomvendingen om svært ukollegial, kanskje også uetisk, jfr. professor Olav Torvunds uttalelse om at saksbehandlingen i denne saken frem</w:t>
      </w:r>
      <w:r>
        <w:rPr>
          <w:sz w:val="24"/>
          <w:szCs w:val="24"/>
        </w:rPr>
        <w:t>sto som «pill råtten» (bilag 12</w:t>
      </w:r>
      <w:r w:rsidRPr="00077CF7">
        <w:rPr>
          <w:sz w:val="24"/>
          <w:szCs w:val="24"/>
        </w:rPr>
        <w:t xml:space="preserve"> til klagen)</w:t>
      </w:r>
      <w:r>
        <w:rPr>
          <w:sz w:val="24"/>
          <w:szCs w:val="24"/>
        </w:rPr>
        <w:t>.</w:t>
      </w:r>
      <w:r w:rsidRPr="00077CF7">
        <w:rPr>
          <w:sz w:val="24"/>
          <w:szCs w:val="24"/>
        </w:rPr>
        <w:t xml:space="preserve"> </w:t>
      </w:r>
    </w:p>
    <w:p w14:paraId="347A9D9C" w14:textId="23D4C407" w:rsidR="00301CB4" w:rsidRPr="00077CF7" w:rsidRDefault="00301CB4" w:rsidP="00301CB4">
      <w:pPr>
        <w:spacing w:line="276" w:lineRule="auto"/>
        <w:rPr>
          <w:sz w:val="24"/>
          <w:szCs w:val="24"/>
        </w:rPr>
      </w:pPr>
      <w:r w:rsidRPr="00077CF7">
        <w:rPr>
          <w:sz w:val="24"/>
          <w:szCs w:val="24"/>
        </w:rPr>
        <w:t>Derfor regner jeg det som sannsynlig at hun nå vil gå ned i skyttergravene og forsvare sitt siste standpunkt med nebb og klør.</w:t>
      </w:r>
    </w:p>
    <w:p w14:paraId="5EFD4A67" w14:textId="77777777" w:rsidR="00301CB4" w:rsidRPr="00077CF7" w:rsidRDefault="00301CB4" w:rsidP="00301CB4">
      <w:pPr>
        <w:spacing w:after="0" w:line="276" w:lineRule="auto"/>
        <w:rPr>
          <w:rFonts w:eastAsia="Times New Roman" w:cs="Times New Roman"/>
          <w:i/>
          <w:sz w:val="24"/>
          <w:szCs w:val="24"/>
          <w:lang w:eastAsia="nb-NO"/>
        </w:rPr>
      </w:pPr>
      <w:r w:rsidRPr="00077CF7">
        <w:rPr>
          <w:rFonts w:eastAsia="Times New Roman" w:cs="Times New Roman"/>
          <w:i/>
          <w:sz w:val="24"/>
          <w:szCs w:val="24"/>
          <w:lang w:eastAsia="nb-NO"/>
        </w:rPr>
        <w:t>Særlig om Maria Astrup Hjorts notat av april 2019</w:t>
      </w:r>
    </w:p>
    <w:p w14:paraId="361C3E5D"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 konkrete innvendinger Astrup Hjort gjorde gjeldende etter at hun </w:t>
      </w:r>
      <w:r>
        <w:rPr>
          <w:rFonts w:eastAsia="Times New Roman" w:cs="Times New Roman"/>
          <w:sz w:val="24"/>
          <w:szCs w:val="24"/>
          <w:lang w:eastAsia="nb-NO"/>
        </w:rPr>
        <w:t xml:space="preserve">så plutselig </w:t>
      </w:r>
      <w:r w:rsidRPr="00077CF7">
        <w:rPr>
          <w:rFonts w:eastAsia="Times New Roman" w:cs="Times New Roman"/>
          <w:sz w:val="24"/>
          <w:szCs w:val="24"/>
          <w:lang w:eastAsia="nb-NO"/>
        </w:rPr>
        <w:t>hadde ombestemt seg,</w:t>
      </w:r>
      <w:r>
        <w:rPr>
          <w:rFonts w:eastAsia="Times New Roman" w:cs="Times New Roman"/>
          <w:sz w:val="24"/>
          <w:szCs w:val="24"/>
          <w:lang w:eastAsia="nb-NO"/>
        </w:rPr>
        <w:t xml:space="preserve"> er nedfelt i </w:t>
      </w:r>
      <w:r w:rsidRPr="00077CF7">
        <w:rPr>
          <w:rFonts w:eastAsia="Times New Roman" w:cs="Times New Roman"/>
          <w:sz w:val="24"/>
          <w:szCs w:val="24"/>
          <w:lang w:eastAsia="nb-NO"/>
        </w:rPr>
        <w:t xml:space="preserve">hennes notat av </w:t>
      </w:r>
      <w:r>
        <w:rPr>
          <w:rFonts w:eastAsia="Times New Roman" w:cs="Times New Roman"/>
          <w:sz w:val="24"/>
          <w:szCs w:val="24"/>
          <w:lang w:eastAsia="nb-NO"/>
        </w:rPr>
        <w:t xml:space="preserve">april 2019. Dette er vedlagt klagen, og det samme er </w:t>
      </w:r>
      <w:r w:rsidRPr="00077CF7">
        <w:rPr>
          <w:rFonts w:eastAsia="Times New Roman" w:cs="Times New Roman"/>
          <w:sz w:val="24"/>
          <w:szCs w:val="24"/>
          <w:lang w:eastAsia="nb-NO"/>
        </w:rPr>
        <w:t xml:space="preserve">mine innvendinger mot notatet (bilag 2 og 3).  </w:t>
      </w:r>
    </w:p>
    <w:p w14:paraId="749153AB" w14:textId="77777777" w:rsidR="00301CB4" w:rsidRPr="00077CF7" w:rsidRDefault="00301CB4" w:rsidP="00301CB4">
      <w:pPr>
        <w:spacing w:after="0" w:line="276" w:lineRule="auto"/>
        <w:rPr>
          <w:sz w:val="24"/>
          <w:szCs w:val="24"/>
        </w:rPr>
      </w:pPr>
    </w:p>
    <w:p w14:paraId="0643B7D1"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Som begrunnelse for en forvaltningsavgjørelse, er notatet etter mitt skjønn fra et faglig synspunkt </w:t>
      </w:r>
      <w:r>
        <w:rPr>
          <w:rFonts w:eastAsia="Times New Roman" w:cs="Times New Roman"/>
          <w:sz w:val="24"/>
          <w:szCs w:val="24"/>
          <w:lang w:eastAsia="nb-NO"/>
        </w:rPr>
        <w:t xml:space="preserve">særdeles </w:t>
      </w:r>
      <w:r w:rsidRPr="00077CF7">
        <w:rPr>
          <w:rFonts w:eastAsia="Times New Roman" w:cs="Times New Roman"/>
          <w:sz w:val="24"/>
          <w:szCs w:val="24"/>
          <w:lang w:eastAsia="nb-NO"/>
        </w:rPr>
        <w:t xml:space="preserve">mangelfullt </w:t>
      </w:r>
      <w:r>
        <w:rPr>
          <w:rFonts w:eastAsia="Times New Roman" w:cs="Times New Roman"/>
          <w:sz w:val="24"/>
          <w:szCs w:val="24"/>
          <w:lang w:eastAsia="nb-NO"/>
        </w:rPr>
        <w:t>– «</w:t>
      </w:r>
      <w:r w:rsidRPr="00077CF7">
        <w:rPr>
          <w:rFonts w:eastAsia="Times New Roman" w:cs="Times New Roman"/>
          <w:sz w:val="24"/>
          <w:szCs w:val="24"/>
          <w:lang w:eastAsia="nb-NO"/>
        </w:rPr>
        <w:t>ikke verd papiret det er skrevet på</w:t>
      </w:r>
      <w:r>
        <w:rPr>
          <w:rFonts w:eastAsia="Times New Roman" w:cs="Times New Roman"/>
          <w:sz w:val="24"/>
          <w:szCs w:val="24"/>
          <w:lang w:eastAsia="nb-NO"/>
        </w:rPr>
        <w:t>»</w:t>
      </w:r>
      <w:r w:rsidRPr="00077CF7">
        <w:rPr>
          <w:rFonts w:eastAsia="Times New Roman" w:cs="Times New Roman"/>
          <w:sz w:val="24"/>
          <w:szCs w:val="24"/>
          <w:lang w:eastAsia="nb-NO"/>
        </w:rPr>
        <w:t xml:space="preserve">. </w:t>
      </w:r>
    </w:p>
    <w:p w14:paraId="6EEF8798" w14:textId="77777777" w:rsidR="00301CB4" w:rsidRDefault="00301CB4" w:rsidP="00301CB4">
      <w:pPr>
        <w:spacing w:after="0" w:line="276" w:lineRule="auto"/>
        <w:rPr>
          <w:rFonts w:eastAsia="Times New Roman" w:cs="Times New Roman"/>
          <w:sz w:val="24"/>
          <w:szCs w:val="24"/>
          <w:lang w:eastAsia="nb-NO"/>
        </w:rPr>
      </w:pPr>
    </w:p>
    <w:p w14:paraId="7631B4AC" w14:textId="77777777" w:rsidR="00301CB4" w:rsidRPr="00077CF7"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Men </w:t>
      </w:r>
      <w:r w:rsidRPr="00077CF7">
        <w:rPr>
          <w:rFonts w:eastAsia="Times New Roman" w:cs="Times New Roman"/>
          <w:sz w:val="24"/>
          <w:szCs w:val="24"/>
          <w:lang w:eastAsia="nb-NO"/>
        </w:rPr>
        <w:t>notatets innhold er såpass spesielt at de</w:t>
      </w:r>
      <w:r>
        <w:rPr>
          <w:rFonts w:eastAsia="Times New Roman" w:cs="Times New Roman"/>
          <w:sz w:val="24"/>
          <w:szCs w:val="24"/>
          <w:lang w:eastAsia="nb-NO"/>
        </w:rPr>
        <w:t>t gjør noen kommentarer nødvendi</w:t>
      </w:r>
      <w:r w:rsidRPr="00077CF7">
        <w:rPr>
          <w:rFonts w:eastAsia="Times New Roman" w:cs="Times New Roman"/>
          <w:sz w:val="24"/>
          <w:szCs w:val="24"/>
          <w:lang w:eastAsia="nb-NO"/>
        </w:rPr>
        <w:t>g.</w:t>
      </w:r>
    </w:p>
    <w:p w14:paraId="6BED1E65" w14:textId="77777777"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For det første anfører hun mange av de samme synspunkter som Robberstad tidligere gjorde gjeldende mot Backers bok: Det var ikke nok henvisninger</w:t>
      </w:r>
      <w:r>
        <w:rPr>
          <w:rFonts w:eastAsia="Times New Roman" w:cs="Times New Roman"/>
          <w:sz w:val="24"/>
          <w:szCs w:val="24"/>
          <w:lang w:eastAsia="nb-NO"/>
        </w:rPr>
        <w:t>,</w:t>
      </w:r>
      <w:r w:rsidRPr="00077CF7">
        <w:rPr>
          <w:rFonts w:eastAsia="Times New Roman" w:cs="Times New Roman"/>
          <w:sz w:val="24"/>
          <w:szCs w:val="24"/>
          <w:lang w:eastAsia="nb-NO"/>
        </w:rPr>
        <w:t xml:space="preserve"> og ikke til de «riktige» kildene. Det er altså nokså klart at hvor Astrup Hjort har fått disse synspunktene fra. Dette er ellers innvendinger som professor </w:t>
      </w:r>
      <w:proofErr w:type="spellStart"/>
      <w:r w:rsidRPr="00077CF7">
        <w:rPr>
          <w:rFonts w:eastAsia="Times New Roman" w:cs="Times New Roman"/>
          <w:sz w:val="24"/>
          <w:szCs w:val="24"/>
          <w:lang w:eastAsia="nb-NO"/>
        </w:rPr>
        <w:t>Skoghøy</w:t>
      </w:r>
      <w:proofErr w:type="spellEnd"/>
      <w:r w:rsidRPr="00077CF7">
        <w:rPr>
          <w:rFonts w:eastAsia="Times New Roman" w:cs="Times New Roman"/>
          <w:sz w:val="24"/>
          <w:szCs w:val="24"/>
          <w:lang w:eastAsia="nb-NO"/>
        </w:rPr>
        <w:t xml:space="preserve"> nokså kontant avviste i den vurdering han avga etter at Robberstad hadde forsøkt å stanse Backers bok: Forfatteren har som utgangspunkt stor frihet til å velge hvilke kilder han anser relevante.</w:t>
      </w:r>
    </w:p>
    <w:p w14:paraId="02B408E6" w14:textId="77777777" w:rsidR="00301CB4" w:rsidRPr="00077CF7" w:rsidRDefault="00301CB4" w:rsidP="00301CB4">
      <w:pPr>
        <w:spacing w:after="0" w:line="276" w:lineRule="auto"/>
        <w:rPr>
          <w:rFonts w:eastAsia="Times New Roman" w:cs="Times New Roman"/>
          <w:sz w:val="24"/>
          <w:szCs w:val="24"/>
          <w:lang w:eastAsia="nb-NO"/>
        </w:rPr>
      </w:pPr>
    </w:p>
    <w:p w14:paraId="7B9E798B" w14:textId="46785CE5"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Særlig én </w:t>
      </w:r>
      <w:r w:rsidRPr="00077CF7">
        <w:rPr>
          <w:rFonts w:eastAsia="Times New Roman" w:cs="Times New Roman"/>
          <w:sz w:val="24"/>
          <w:szCs w:val="24"/>
          <w:lang w:eastAsia="nb-NO"/>
        </w:rPr>
        <w:t>av Astrup Hjorts innvendinger er nokså bemerkelsesverdig. I notate</w:t>
      </w:r>
      <w:r>
        <w:rPr>
          <w:rFonts w:eastAsia="Times New Roman" w:cs="Times New Roman"/>
          <w:sz w:val="24"/>
          <w:szCs w:val="24"/>
          <w:lang w:eastAsia="nb-NO"/>
        </w:rPr>
        <w:t xml:space="preserve">t gjør hun gjeldende at det er </w:t>
      </w:r>
      <w:r w:rsidRPr="00077CF7">
        <w:rPr>
          <w:rFonts w:eastAsia="Times New Roman" w:cs="Times New Roman"/>
          <w:sz w:val="24"/>
          <w:szCs w:val="24"/>
          <w:lang w:eastAsia="nb-NO"/>
        </w:rPr>
        <w:t xml:space="preserve">«umoderne» å vise til Altens bok, Tvistemålsloven, og til Skeies </w:t>
      </w:r>
      <w:proofErr w:type="spellStart"/>
      <w:r w:rsidRPr="00077CF7">
        <w:rPr>
          <w:rFonts w:eastAsia="Times New Roman" w:cs="Times New Roman"/>
          <w:sz w:val="24"/>
          <w:szCs w:val="24"/>
          <w:lang w:eastAsia="nb-NO"/>
        </w:rPr>
        <w:t>Civilprosess</w:t>
      </w:r>
      <w:proofErr w:type="spellEnd"/>
      <w:r w:rsidRPr="00077CF7">
        <w:rPr>
          <w:rFonts w:eastAsia="Times New Roman" w:cs="Times New Roman"/>
          <w:sz w:val="24"/>
          <w:szCs w:val="24"/>
          <w:lang w:eastAsia="nb-NO"/>
        </w:rPr>
        <w:t>.  Hun fremstiller dette som en mangel ved boka som bidrar til å diskvalifisere den. Men selv viser hun villig vekk til disse forfatterne i sine egne arbeider. Det samme gjør Robberstad.</w:t>
      </w:r>
      <w:r>
        <w:rPr>
          <w:rFonts w:eastAsia="Times New Roman" w:cs="Times New Roman"/>
          <w:sz w:val="24"/>
          <w:szCs w:val="24"/>
          <w:lang w:eastAsia="nb-NO"/>
        </w:rPr>
        <w:t xml:space="preserve"> </w:t>
      </w:r>
    </w:p>
    <w:p w14:paraId="12909383" w14:textId="77777777" w:rsidR="002B48E8" w:rsidRPr="00077CF7" w:rsidRDefault="002B48E8" w:rsidP="00301CB4">
      <w:pPr>
        <w:spacing w:after="0" w:line="276" w:lineRule="auto"/>
        <w:rPr>
          <w:rFonts w:eastAsia="Times New Roman" w:cs="Times New Roman"/>
          <w:sz w:val="24"/>
          <w:szCs w:val="24"/>
          <w:lang w:eastAsia="nb-NO"/>
        </w:rPr>
      </w:pPr>
    </w:p>
    <w:p w14:paraId="09A9D0F8" w14:textId="2156AF52"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Alt tyder på at det var Robberstad som fikk Astrup Hjort til å endre standpunkt. Argumentene hadde hun åpenbart fra Robberstad</w:t>
      </w:r>
    </w:p>
    <w:p w14:paraId="52C27D27" w14:textId="77777777" w:rsidR="00301CB4" w:rsidRPr="00077CF7" w:rsidRDefault="00301CB4" w:rsidP="00301CB4">
      <w:pPr>
        <w:spacing w:after="0" w:line="276" w:lineRule="auto"/>
        <w:rPr>
          <w:rFonts w:eastAsia="Times New Roman" w:cs="Times New Roman"/>
          <w:sz w:val="24"/>
          <w:szCs w:val="24"/>
          <w:lang w:eastAsia="nb-NO"/>
        </w:rPr>
      </w:pPr>
    </w:p>
    <w:p w14:paraId="0A4830D1" w14:textId="77777777" w:rsidR="00301CB4" w:rsidRPr="00077CF7" w:rsidRDefault="00301CB4" w:rsidP="00301CB4">
      <w:pPr>
        <w:spacing w:after="0" w:line="276" w:lineRule="auto"/>
        <w:rPr>
          <w:rFonts w:eastAsia="Times New Roman" w:cs="Times New Roman"/>
          <w:b/>
          <w:sz w:val="24"/>
          <w:szCs w:val="24"/>
          <w:lang w:eastAsia="nb-NO"/>
        </w:rPr>
      </w:pPr>
    </w:p>
    <w:p w14:paraId="5E0A001D" w14:textId="65C9AD5B" w:rsidR="00952B87" w:rsidRPr="00BA6280" w:rsidRDefault="0064571D" w:rsidP="00301CB4">
      <w:pPr>
        <w:spacing w:after="0" w:line="276" w:lineRule="auto"/>
        <w:rPr>
          <w:rFonts w:eastAsia="Times New Roman" w:cs="Times New Roman"/>
          <w:sz w:val="24"/>
          <w:szCs w:val="24"/>
          <w:u w:val="single"/>
          <w:lang w:eastAsia="nb-NO"/>
        </w:rPr>
      </w:pPr>
      <w:r w:rsidRPr="00BA6280">
        <w:rPr>
          <w:rFonts w:eastAsia="Times New Roman" w:cs="Times New Roman"/>
          <w:sz w:val="24"/>
          <w:szCs w:val="24"/>
          <w:u w:val="single"/>
          <w:lang w:eastAsia="nb-NO"/>
        </w:rPr>
        <w:t>2.5.3 Inge Lorange Backer</w:t>
      </w:r>
      <w:r w:rsidR="00BA6280" w:rsidRPr="00BA6280">
        <w:rPr>
          <w:rFonts w:eastAsia="Times New Roman" w:cs="Times New Roman"/>
          <w:sz w:val="24"/>
          <w:szCs w:val="24"/>
          <w:u w:val="single"/>
          <w:lang w:eastAsia="nb-NO"/>
        </w:rPr>
        <w:t>s rolle</w:t>
      </w:r>
    </w:p>
    <w:p w14:paraId="2ABEAC6F" w14:textId="6415A32B" w:rsidR="00E43F57" w:rsidRPr="0064571D" w:rsidRDefault="0064571D"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Jeg fremsetter </w:t>
      </w:r>
      <w:r w:rsidRPr="0064571D">
        <w:rPr>
          <w:rFonts w:eastAsia="Times New Roman" w:cs="Times New Roman"/>
          <w:sz w:val="24"/>
          <w:szCs w:val="24"/>
          <w:u w:val="single"/>
          <w:lang w:eastAsia="nb-NO"/>
        </w:rPr>
        <w:t>ikke</w:t>
      </w:r>
      <w:r>
        <w:rPr>
          <w:rFonts w:eastAsia="Times New Roman" w:cs="Times New Roman"/>
          <w:sz w:val="24"/>
          <w:szCs w:val="24"/>
          <w:lang w:eastAsia="nb-NO"/>
        </w:rPr>
        <w:t xml:space="preserve"> noe</w:t>
      </w:r>
      <w:r w:rsidR="00BA6280">
        <w:rPr>
          <w:rFonts w:eastAsia="Times New Roman" w:cs="Times New Roman"/>
          <w:sz w:val="24"/>
          <w:szCs w:val="24"/>
          <w:lang w:eastAsia="nb-NO"/>
        </w:rPr>
        <w:t>n</w:t>
      </w:r>
      <w:bookmarkStart w:id="0" w:name="_GoBack"/>
      <w:bookmarkEnd w:id="0"/>
      <w:r>
        <w:rPr>
          <w:rFonts w:eastAsia="Times New Roman" w:cs="Times New Roman"/>
          <w:sz w:val="24"/>
          <w:szCs w:val="24"/>
          <w:lang w:eastAsia="nb-NO"/>
        </w:rPr>
        <w:t xml:space="preserve"> inhabilitetsinnsigelse mot Inge Lorange Backer – i alle fall ikke før jeg får opplysninger som kan underbygge en slik. </w:t>
      </w:r>
      <w:r w:rsidR="00301CB4" w:rsidRPr="0064571D">
        <w:rPr>
          <w:rFonts w:eastAsia="Times New Roman" w:cs="Times New Roman"/>
          <w:sz w:val="24"/>
          <w:szCs w:val="24"/>
          <w:lang w:eastAsia="nb-NO"/>
        </w:rPr>
        <w:t>Når det gjelder Backer</w:t>
      </w:r>
      <w:r w:rsidR="00DE3893" w:rsidRPr="0064571D">
        <w:rPr>
          <w:rFonts w:eastAsia="Times New Roman" w:cs="Times New Roman"/>
          <w:sz w:val="24"/>
          <w:szCs w:val="24"/>
          <w:lang w:eastAsia="nb-NO"/>
        </w:rPr>
        <w:t xml:space="preserve">, </w:t>
      </w:r>
      <w:r w:rsidR="00301CB4" w:rsidRPr="0064571D">
        <w:rPr>
          <w:rFonts w:eastAsia="Times New Roman" w:cs="Times New Roman"/>
          <w:sz w:val="24"/>
          <w:szCs w:val="24"/>
          <w:lang w:eastAsia="nb-NO"/>
        </w:rPr>
        <w:t xml:space="preserve">mener </w:t>
      </w:r>
      <w:r w:rsidR="00E43F57" w:rsidRPr="0064571D">
        <w:rPr>
          <w:rFonts w:eastAsia="Times New Roman" w:cs="Times New Roman"/>
          <w:sz w:val="24"/>
          <w:szCs w:val="24"/>
          <w:lang w:eastAsia="nb-NO"/>
        </w:rPr>
        <w:t xml:space="preserve">jeg </w:t>
      </w:r>
      <w:r w:rsidR="00301CB4" w:rsidRPr="0064571D">
        <w:rPr>
          <w:rFonts w:eastAsia="Times New Roman" w:cs="Times New Roman"/>
          <w:sz w:val="24"/>
          <w:szCs w:val="24"/>
          <w:lang w:eastAsia="nb-NO"/>
        </w:rPr>
        <w:t>som nevnt at det er en tilsnikelse fra fakultetets side å fremstille ham som en fakultetets faglige ansatte, og ta ham til inntekt for at boka i</w:t>
      </w:r>
      <w:r w:rsidR="00E43F57" w:rsidRPr="0064571D">
        <w:rPr>
          <w:rFonts w:eastAsia="Times New Roman" w:cs="Times New Roman"/>
          <w:sz w:val="24"/>
          <w:szCs w:val="24"/>
          <w:lang w:eastAsia="nb-NO"/>
        </w:rPr>
        <w:t>kke holdt kvalitetsmessige mål.</w:t>
      </w:r>
    </w:p>
    <w:p w14:paraId="7F8C7BC7" w14:textId="5DD1B499" w:rsidR="00301CB4" w:rsidRPr="00077CF7" w:rsidRDefault="00301CB4" w:rsidP="00301CB4">
      <w:pPr>
        <w:spacing w:after="0" w:line="276" w:lineRule="auto"/>
        <w:rPr>
          <w:rFonts w:eastAsia="Times New Roman" w:cs="Times New Roman"/>
          <w:sz w:val="24"/>
          <w:szCs w:val="24"/>
          <w:lang w:eastAsia="nb-NO"/>
        </w:rPr>
      </w:pPr>
      <w:r w:rsidRPr="0064571D">
        <w:rPr>
          <w:rFonts w:eastAsia="Times New Roman" w:cs="Times New Roman"/>
          <w:sz w:val="24"/>
          <w:szCs w:val="24"/>
          <w:lang w:eastAsia="nb-NO"/>
        </w:rPr>
        <w:br/>
        <w:t xml:space="preserve">Jeg tviler som nevnt også sterkt på om Backer i det hele tatt </w:t>
      </w:r>
      <w:r w:rsidRPr="0064571D">
        <w:rPr>
          <w:rFonts w:eastAsia="Times New Roman" w:cs="Times New Roman"/>
          <w:sz w:val="24"/>
          <w:szCs w:val="24"/>
          <w:u w:val="single"/>
          <w:lang w:eastAsia="nb-NO"/>
        </w:rPr>
        <w:t>vet</w:t>
      </w:r>
      <w:r w:rsidRPr="0064571D">
        <w:rPr>
          <w:rFonts w:eastAsia="Times New Roman" w:cs="Times New Roman"/>
          <w:sz w:val="24"/>
          <w:szCs w:val="24"/>
          <w:lang w:eastAsia="nb-NO"/>
        </w:rPr>
        <w:t xml:space="preserve"> at han i Bekkedals brev er tatt til inntekt for dette standpunktet. </w:t>
      </w:r>
      <w:r w:rsidR="003E7CD8" w:rsidRPr="0064571D">
        <w:rPr>
          <w:rFonts w:eastAsia="Times New Roman" w:cs="Times New Roman"/>
          <w:sz w:val="24"/>
          <w:szCs w:val="24"/>
          <w:lang w:eastAsia="nb-NO"/>
        </w:rPr>
        <w:t xml:space="preserve">Siden Backer selv har opplevd hvor nidkjært Robberstad beskytter sitt «eierskap» til faget sivilprosess, og </w:t>
      </w:r>
      <w:r w:rsidR="00E41DE4" w:rsidRPr="0064571D">
        <w:rPr>
          <w:rFonts w:eastAsia="Times New Roman" w:cs="Times New Roman"/>
          <w:sz w:val="24"/>
          <w:szCs w:val="24"/>
          <w:lang w:eastAsia="nb-NO"/>
        </w:rPr>
        <w:t xml:space="preserve">derfor </w:t>
      </w:r>
      <w:r w:rsidR="003E7CD8" w:rsidRPr="0064571D">
        <w:rPr>
          <w:rFonts w:eastAsia="Times New Roman" w:cs="Times New Roman"/>
          <w:sz w:val="24"/>
          <w:szCs w:val="24"/>
          <w:lang w:eastAsia="nb-NO"/>
        </w:rPr>
        <w:t xml:space="preserve">selv måtte ta en </w:t>
      </w:r>
      <w:r w:rsidR="00022AAE" w:rsidRPr="0064571D">
        <w:rPr>
          <w:rFonts w:eastAsia="Times New Roman" w:cs="Times New Roman"/>
          <w:sz w:val="24"/>
          <w:szCs w:val="24"/>
          <w:lang w:eastAsia="nb-NO"/>
        </w:rPr>
        <w:t xml:space="preserve">ureglementert </w:t>
      </w:r>
      <w:r w:rsidR="003E7CD8" w:rsidRPr="0064571D">
        <w:rPr>
          <w:rFonts w:eastAsia="Times New Roman" w:cs="Times New Roman"/>
          <w:sz w:val="24"/>
          <w:szCs w:val="24"/>
          <w:lang w:eastAsia="nb-NO"/>
        </w:rPr>
        <w:t>snarvei for å unngå obstruksjon fra Robberstads side</w:t>
      </w:r>
      <w:r w:rsidR="00406881" w:rsidRPr="0064571D">
        <w:rPr>
          <w:rFonts w:eastAsia="Times New Roman" w:cs="Times New Roman"/>
          <w:sz w:val="24"/>
          <w:szCs w:val="24"/>
          <w:lang w:eastAsia="nb-NO"/>
        </w:rPr>
        <w:t xml:space="preserve"> (jf</w:t>
      </w:r>
      <w:r w:rsidR="00E41DE4" w:rsidRPr="0064571D">
        <w:rPr>
          <w:rFonts w:eastAsia="Times New Roman" w:cs="Times New Roman"/>
          <w:sz w:val="24"/>
          <w:szCs w:val="24"/>
          <w:lang w:eastAsia="nb-NO"/>
        </w:rPr>
        <w:t>r</w:t>
      </w:r>
      <w:r w:rsidR="00406881" w:rsidRPr="0064571D">
        <w:rPr>
          <w:rFonts w:eastAsia="Times New Roman" w:cs="Times New Roman"/>
          <w:sz w:val="24"/>
          <w:szCs w:val="24"/>
          <w:lang w:eastAsia="nb-NO"/>
        </w:rPr>
        <w:t>. nedenfor under 2.</w:t>
      </w:r>
      <w:r w:rsidR="005D3DCA" w:rsidRPr="0064571D">
        <w:rPr>
          <w:rFonts w:eastAsia="Times New Roman" w:cs="Times New Roman"/>
          <w:sz w:val="24"/>
          <w:szCs w:val="24"/>
          <w:lang w:eastAsia="nb-NO"/>
        </w:rPr>
        <w:t>10</w:t>
      </w:r>
      <w:r w:rsidR="00406881" w:rsidRPr="0064571D">
        <w:rPr>
          <w:rFonts w:eastAsia="Times New Roman" w:cs="Times New Roman"/>
          <w:sz w:val="24"/>
          <w:szCs w:val="24"/>
          <w:lang w:eastAsia="nb-NO"/>
        </w:rPr>
        <w:t>)</w:t>
      </w:r>
      <w:r w:rsidR="003E7CD8" w:rsidRPr="0064571D">
        <w:rPr>
          <w:rFonts w:eastAsia="Times New Roman" w:cs="Times New Roman"/>
          <w:sz w:val="24"/>
          <w:szCs w:val="24"/>
          <w:lang w:eastAsia="nb-NO"/>
        </w:rPr>
        <w:t xml:space="preserve">, virker det svært usannsynlig at han </w:t>
      </w:r>
      <w:r w:rsidR="003E2FAD" w:rsidRPr="0064571D">
        <w:rPr>
          <w:rFonts w:eastAsia="Times New Roman" w:cs="Times New Roman"/>
          <w:sz w:val="24"/>
          <w:szCs w:val="24"/>
          <w:lang w:eastAsia="nb-NO"/>
        </w:rPr>
        <w:t xml:space="preserve">nå </w:t>
      </w:r>
      <w:r w:rsidR="003E7CD8" w:rsidRPr="0064571D">
        <w:rPr>
          <w:rFonts w:eastAsia="Times New Roman" w:cs="Times New Roman"/>
          <w:sz w:val="24"/>
          <w:szCs w:val="24"/>
          <w:lang w:eastAsia="nb-NO"/>
        </w:rPr>
        <w:t>plutselig skulle</w:t>
      </w:r>
      <w:r w:rsidR="003E2FAD" w:rsidRPr="0064571D">
        <w:rPr>
          <w:rFonts w:eastAsia="Times New Roman" w:cs="Times New Roman"/>
          <w:sz w:val="24"/>
          <w:szCs w:val="24"/>
          <w:lang w:eastAsia="nb-NO"/>
        </w:rPr>
        <w:t xml:space="preserve"> de</w:t>
      </w:r>
      <w:r w:rsidR="00022AAE" w:rsidRPr="0064571D">
        <w:rPr>
          <w:rFonts w:eastAsia="Times New Roman" w:cs="Times New Roman"/>
          <w:sz w:val="24"/>
          <w:szCs w:val="24"/>
          <w:lang w:eastAsia="nb-NO"/>
        </w:rPr>
        <w:t>le Robbers</w:t>
      </w:r>
      <w:r w:rsidR="00227940" w:rsidRPr="0064571D">
        <w:rPr>
          <w:rFonts w:eastAsia="Times New Roman" w:cs="Times New Roman"/>
          <w:sz w:val="24"/>
          <w:szCs w:val="24"/>
          <w:lang w:eastAsia="nb-NO"/>
        </w:rPr>
        <w:t>ta</w:t>
      </w:r>
      <w:r w:rsidR="00022AAE" w:rsidRPr="0064571D">
        <w:rPr>
          <w:rFonts w:eastAsia="Times New Roman" w:cs="Times New Roman"/>
          <w:sz w:val="24"/>
          <w:szCs w:val="24"/>
          <w:lang w:eastAsia="nb-NO"/>
        </w:rPr>
        <w:t>ds oppfatning</w:t>
      </w:r>
      <w:r w:rsidR="003E2FAD" w:rsidRPr="0064571D">
        <w:rPr>
          <w:rFonts w:eastAsia="Times New Roman" w:cs="Times New Roman"/>
          <w:sz w:val="24"/>
          <w:szCs w:val="24"/>
          <w:lang w:eastAsia="nb-NO"/>
        </w:rPr>
        <w:t xml:space="preserve"> av at </w:t>
      </w:r>
      <w:r w:rsidR="005D3DCA" w:rsidRPr="0064571D">
        <w:rPr>
          <w:rFonts w:eastAsia="Times New Roman" w:cs="Times New Roman"/>
          <w:sz w:val="24"/>
          <w:szCs w:val="24"/>
          <w:lang w:eastAsia="nb-NO"/>
        </w:rPr>
        <w:t xml:space="preserve">min egen bok </w:t>
      </w:r>
      <w:r w:rsidR="003E2FAD" w:rsidRPr="0064571D">
        <w:rPr>
          <w:rFonts w:eastAsia="Times New Roman" w:cs="Times New Roman"/>
          <w:sz w:val="24"/>
          <w:szCs w:val="24"/>
          <w:lang w:eastAsia="nb-NO"/>
        </w:rPr>
        <w:t xml:space="preserve">var ubrukelig. Særlig tatt i betraktning at </w:t>
      </w:r>
      <w:r w:rsidR="00D87538" w:rsidRPr="0064571D">
        <w:rPr>
          <w:rFonts w:eastAsia="Times New Roman" w:cs="Times New Roman"/>
          <w:sz w:val="24"/>
          <w:szCs w:val="24"/>
          <w:lang w:eastAsia="nb-NO"/>
        </w:rPr>
        <w:t xml:space="preserve">vi alltid har hatt et godt personlig og kollegialt forhold, og at </w:t>
      </w:r>
      <w:r w:rsidR="003E2FAD" w:rsidRPr="0064571D">
        <w:rPr>
          <w:rFonts w:eastAsia="Times New Roman" w:cs="Times New Roman"/>
          <w:sz w:val="24"/>
          <w:szCs w:val="24"/>
          <w:lang w:eastAsia="nb-NO"/>
        </w:rPr>
        <w:t>han aldri har hatt slike innvendinger</w:t>
      </w:r>
      <w:r w:rsidR="00227940" w:rsidRPr="0064571D">
        <w:rPr>
          <w:rFonts w:eastAsia="Times New Roman" w:cs="Times New Roman"/>
          <w:sz w:val="24"/>
          <w:szCs w:val="24"/>
          <w:lang w:eastAsia="nb-NO"/>
        </w:rPr>
        <w:t xml:space="preserve"> mot tidligere utgaver av mine bøker i prosess.</w:t>
      </w:r>
      <w:r w:rsidR="003E2FAD" w:rsidRPr="0064571D">
        <w:rPr>
          <w:rFonts w:eastAsia="Times New Roman" w:cs="Times New Roman"/>
          <w:sz w:val="24"/>
          <w:szCs w:val="24"/>
          <w:lang w:eastAsia="nb-NO"/>
        </w:rPr>
        <w:t xml:space="preserve"> </w:t>
      </w:r>
      <w:r w:rsidR="005A4A03" w:rsidRPr="0064571D">
        <w:rPr>
          <w:rFonts w:eastAsia="Times New Roman" w:cs="Times New Roman"/>
          <w:sz w:val="24"/>
          <w:szCs w:val="24"/>
          <w:lang w:eastAsia="nb-NO"/>
        </w:rPr>
        <w:t>Jeg har dessuten alltid ansett ham som en mann med integritet.</w:t>
      </w:r>
      <w:r w:rsidR="00EE434C" w:rsidRPr="0064571D">
        <w:rPr>
          <w:rFonts w:eastAsia="Times New Roman" w:cs="Times New Roman"/>
          <w:sz w:val="24"/>
          <w:szCs w:val="24"/>
          <w:lang w:eastAsia="nb-NO"/>
        </w:rPr>
        <w:t xml:space="preserve"> </w:t>
      </w:r>
      <w:r w:rsidR="00227940" w:rsidRPr="0064571D">
        <w:rPr>
          <w:rFonts w:eastAsia="Times New Roman" w:cs="Times New Roman"/>
          <w:sz w:val="24"/>
          <w:szCs w:val="24"/>
          <w:lang w:eastAsia="nb-NO"/>
        </w:rPr>
        <w:t>Hvis han nå likevel mot all formodning skulle ha endret oppfatning, vil jeg gjerne høre det fra hans egen munn.</w:t>
      </w:r>
      <w:r w:rsidRPr="0064571D">
        <w:rPr>
          <w:rFonts w:eastAsia="Times New Roman" w:cs="Times New Roman"/>
          <w:sz w:val="24"/>
          <w:szCs w:val="24"/>
          <w:lang w:eastAsia="nb-NO"/>
        </w:rPr>
        <w:t xml:space="preserve">  </w:t>
      </w:r>
    </w:p>
    <w:p w14:paraId="4B757821" w14:textId="77777777" w:rsidR="00301CB4" w:rsidRPr="00077CF7" w:rsidRDefault="00301CB4" w:rsidP="00301CB4">
      <w:pPr>
        <w:spacing w:after="0" w:line="276" w:lineRule="auto"/>
        <w:rPr>
          <w:rFonts w:eastAsia="Times New Roman" w:cs="Times New Roman"/>
          <w:sz w:val="24"/>
          <w:szCs w:val="24"/>
          <w:lang w:eastAsia="nb-NO"/>
        </w:rPr>
      </w:pPr>
    </w:p>
    <w:p w14:paraId="7CC2308E" w14:textId="77777777" w:rsidR="00301CB4" w:rsidRPr="00077CF7" w:rsidRDefault="00301CB4" w:rsidP="00301CB4">
      <w:pPr>
        <w:spacing w:after="0" w:line="276" w:lineRule="auto"/>
        <w:rPr>
          <w:rFonts w:eastAsia="Times New Roman" w:cs="Times New Roman"/>
          <w:sz w:val="24"/>
          <w:szCs w:val="24"/>
          <w:lang w:eastAsia="nb-NO"/>
        </w:rPr>
      </w:pPr>
    </w:p>
    <w:p w14:paraId="40CDBD7C" w14:textId="77777777" w:rsidR="00301CB4"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2.6 </w:t>
      </w:r>
      <w:r w:rsidRPr="00CF2071">
        <w:rPr>
          <w:rFonts w:eastAsia="Times New Roman" w:cs="Times New Roman"/>
          <w:b/>
          <w:sz w:val="24"/>
          <w:szCs w:val="24"/>
          <w:lang w:eastAsia="nb-NO"/>
        </w:rPr>
        <w:t>Partsoffentlighet og kontradiksjon.</w:t>
      </w:r>
    </w:p>
    <w:p w14:paraId="2FEB084D" w14:textId="77777777" w:rsidR="00301CB4" w:rsidRPr="00CF2071" w:rsidRDefault="00301CB4" w:rsidP="00301CB4">
      <w:pPr>
        <w:spacing w:after="0" w:line="276" w:lineRule="auto"/>
        <w:rPr>
          <w:rFonts w:eastAsia="Times New Roman" w:cs="Times New Roman"/>
          <w:b/>
          <w:sz w:val="24"/>
          <w:szCs w:val="24"/>
          <w:lang w:eastAsia="nb-NO"/>
        </w:rPr>
      </w:pPr>
    </w:p>
    <w:p w14:paraId="66AA4C09" w14:textId="3F811ADF" w:rsidR="00301CB4" w:rsidRDefault="00301CB4" w:rsidP="00301CB4">
      <w:pPr>
        <w:spacing w:after="0" w:line="276" w:lineRule="auto"/>
        <w:rPr>
          <w:rFonts w:eastAsia="Times New Roman" w:cs="Times New Roman"/>
          <w:sz w:val="24"/>
          <w:szCs w:val="24"/>
          <w:lang w:eastAsia="nb-NO"/>
        </w:rPr>
      </w:pPr>
      <w:r w:rsidRPr="00CF2071">
        <w:rPr>
          <w:rFonts w:eastAsia="Times New Roman" w:cs="Times New Roman"/>
          <w:b/>
          <w:sz w:val="24"/>
          <w:szCs w:val="24"/>
          <w:lang w:eastAsia="nb-NO"/>
        </w:rPr>
        <w:t xml:space="preserve"> </w:t>
      </w:r>
      <w:r w:rsidRPr="00CF2071">
        <w:rPr>
          <w:rFonts w:eastAsia="Times New Roman" w:cs="Times New Roman"/>
          <w:sz w:val="24"/>
          <w:szCs w:val="24"/>
          <w:lang w:eastAsia="nb-NO"/>
        </w:rPr>
        <w:t>Bekkedal fremstiller f</w:t>
      </w:r>
      <w:r>
        <w:rPr>
          <w:rFonts w:eastAsia="Times New Roman" w:cs="Times New Roman"/>
          <w:sz w:val="24"/>
          <w:szCs w:val="24"/>
          <w:lang w:eastAsia="nb-NO"/>
        </w:rPr>
        <w:t>l</w:t>
      </w:r>
      <w:r w:rsidRPr="00CF2071">
        <w:rPr>
          <w:rFonts w:eastAsia="Times New Roman" w:cs="Times New Roman"/>
          <w:sz w:val="24"/>
          <w:szCs w:val="24"/>
          <w:lang w:eastAsia="nb-NO"/>
        </w:rPr>
        <w:t>ere ste</w:t>
      </w:r>
      <w:r>
        <w:rPr>
          <w:rFonts w:eastAsia="Times New Roman" w:cs="Times New Roman"/>
          <w:sz w:val="24"/>
          <w:szCs w:val="24"/>
          <w:lang w:eastAsia="nb-NO"/>
        </w:rPr>
        <w:t>d</w:t>
      </w:r>
      <w:r w:rsidRPr="00CF2071">
        <w:rPr>
          <w:rFonts w:eastAsia="Times New Roman" w:cs="Times New Roman"/>
          <w:sz w:val="24"/>
          <w:szCs w:val="24"/>
          <w:lang w:eastAsia="nb-NO"/>
        </w:rPr>
        <w:t>er prosessen omkring fastse</w:t>
      </w:r>
      <w:r>
        <w:rPr>
          <w:rFonts w:eastAsia="Times New Roman" w:cs="Times New Roman"/>
          <w:sz w:val="24"/>
          <w:szCs w:val="24"/>
          <w:lang w:eastAsia="nb-NO"/>
        </w:rPr>
        <w:t>ttelse av p</w:t>
      </w:r>
      <w:r w:rsidRPr="00CF2071">
        <w:rPr>
          <w:rFonts w:eastAsia="Times New Roman" w:cs="Times New Roman"/>
          <w:sz w:val="24"/>
          <w:szCs w:val="24"/>
          <w:lang w:eastAsia="nb-NO"/>
        </w:rPr>
        <w:t>ensumlitter</w:t>
      </w:r>
      <w:r>
        <w:rPr>
          <w:rFonts w:eastAsia="Times New Roman" w:cs="Times New Roman"/>
          <w:sz w:val="24"/>
          <w:szCs w:val="24"/>
          <w:lang w:eastAsia="nb-NO"/>
        </w:rPr>
        <w:t>atur som en åpen prosess med fu</w:t>
      </w:r>
      <w:r w:rsidRPr="00CF2071">
        <w:rPr>
          <w:rFonts w:eastAsia="Times New Roman" w:cs="Times New Roman"/>
          <w:sz w:val="24"/>
          <w:szCs w:val="24"/>
          <w:lang w:eastAsia="nb-NO"/>
        </w:rPr>
        <w:t>ll mulighet</w:t>
      </w:r>
      <w:r>
        <w:rPr>
          <w:rFonts w:eastAsia="Times New Roman" w:cs="Times New Roman"/>
          <w:sz w:val="24"/>
          <w:szCs w:val="24"/>
          <w:lang w:eastAsia="nb-NO"/>
        </w:rPr>
        <w:t xml:space="preserve"> for kontradiksjon for den som er berørt av de beslutninger og vedtak som treffes.</w:t>
      </w:r>
      <w:r w:rsidR="00227940">
        <w:rPr>
          <w:rFonts w:eastAsia="Times New Roman" w:cs="Times New Roman"/>
          <w:sz w:val="24"/>
          <w:szCs w:val="24"/>
          <w:lang w:eastAsia="nb-NO"/>
        </w:rPr>
        <w:t xml:space="preserve"> H</w:t>
      </w:r>
      <w:r w:rsidR="00D87538">
        <w:rPr>
          <w:rFonts w:eastAsia="Times New Roman" w:cs="Times New Roman"/>
          <w:sz w:val="24"/>
          <w:szCs w:val="24"/>
          <w:lang w:eastAsia="nb-NO"/>
        </w:rPr>
        <w:t xml:space="preserve">an fremstiller </w:t>
      </w:r>
      <w:r w:rsidR="00227940">
        <w:rPr>
          <w:rFonts w:eastAsia="Times New Roman" w:cs="Times New Roman"/>
          <w:sz w:val="24"/>
          <w:szCs w:val="24"/>
          <w:lang w:eastAsia="nb-NO"/>
        </w:rPr>
        <w:t xml:space="preserve">også prosessen som en prosess med realitetsprøvelse i </w:t>
      </w:r>
      <w:r w:rsidR="00D87538">
        <w:rPr>
          <w:rFonts w:eastAsia="Times New Roman" w:cs="Times New Roman"/>
          <w:sz w:val="24"/>
          <w:szCs w:val="24"/>
          <w:lang w:eastAsia="nb-NO"/>
        </w:rPr>
        <w:t>f</w:t>
      </w:r>
      <w:r w:rsidR="00227940">
        <w:rPr>
          <w:rFonts w:eastAsia="Times New Roman" w:cs="Times New Roman"/>
          <w:sz w:val="24"/>
          <w:szCs w:val="24"/>
          <w:lang w:eastAsia="nb-NO"/>
        </w:rPr>
        <w:t>lere ledd, noe som heller ikke er riktig, jfr. nedenfor under</w:t>
      </w:r>
      <w:r w:rsidR="00B26D70">
        <w:rPr>
          <w:rFonts w:eastAsia="Times New Roman" w:cs="Times New Roman"/>
          <w:sz w:val="24"/>
          <w:szCs w:val="24"/>
          <w:lang w:eastAsia="nb-NO"/>
        </w:rPr>
        <w:t xml:space="preserve"> 2.7.</w:t>
      </w:r>
    </w:p>
    <w:p w14:paraId="2E33DBD9" w14:textId="77777777" w:rsidR="00301CB4" w:rsidRDefault="00301CB4" w:rsidP="00301CB4">
      <w:pPr>
        <w:spacing w:after="0" w:line="276" w:lineRule="auto"/>
        <w:rPr>
          <w:rFonts w:eastAsia="Times New Roman" w:cs="Times New Roman"/>
          <w:sz w:val="24"/>
          <w:szCs w:val="24"/>
          <w:lang w:eastAsia="nb-NO"/>
        </w:rPr>
      </w:pPr>
    </w:p>
    <w:p w14:paraId="1685E0DC"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På s 2: 3. avsn. </w:t>
      </w:r>
      <w:r>
        <w:rPr>
          <w:rFonts w:eastAsia="Times New Roman" w:cs="Times New Roman"/>
          <w:sz w:val="24"/>
          <w:szCs w:val="24"/>
          <w:lang w:eastAsia="nb-NO"/>
        </w:rPr>
        <w:t>s</w:t>
      </w:r>
      <w:r w:rsidRPr="00077CF7">
        <w:rPr>
          <w:rFonts w:eastAsia="Times New Roman" w:cs="Times New Roman"/>
          <w:sz w:val="24"/>
          <w:szCs w:val="24"/>
          <w:lang w:eastAsia="nb-NO"/>
        </w:rPr>
        <w:t>kriver</w:t>
      </w:r>
      <w:r>
        <w:rPr>
          <w:rFonts w:eastAsia="Times New Roman" w:cs="Times New Roman"/>
          <w:sz w:val="24"/>
          <w:szCs w:val="24"/>
          <w:lang w:eastAsia="nb-NO"/>
        </w:rPr>
        <w:t xml:space="preserve"> han:</w:t>
      </w:r>
    </w:p>
    <w:p w14:paraId="29102746"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«I tillegg til de vurderingene til de som er involvert (fagansvarlig - </w:t>
      </w:r>
      <w:proofErr w:type="spellStart"/>
      <w:r w:rsidRPr="00077CF7">
        <w:rPr>
          <w:rFonts w:eastAsia="Times New Roman" w:cs="Times New Roman"/>
          <w:sz w:val="24"/>
          <w:szCs w:val="24"/>
          <w:lang w:eastAsia="nb-NO"/>
        </w:rPr>
        <w:t>årsansvarlig</w:t>
      </w:r>
      <w:proofErr w:type="spellEnd"/>
      <w:r w:rsidRPr="00077CF7">
        <w:rPr>
          <w:rFonts w:eastAsia="Times New Roman" w:cs="Times New Roman"/>
          <w:sz w:val="24"/>
          <w:szCs w:val="24"/>
          <w:lang w:eastAsia="nb-NO"/>
        </w:rPr>
        <w:t>- studiedekan - PMR)</w:t>
      </w:r>
      <w:r>
        <w:rPr>
          <w:rFonts w:eastAsia="Times New Roman" w:cs="Times New Roman"/>
          <w:sz w:val="24"/>
          <w:szCs w:val="24"/>
          <w:lang w:eastAsia="nb-NO"/>
        </w:rPr>
        <w:t xml:space="preserve"> ligger det en viktig garanti i</w:t>
      </w:r>
      <w:r w:rsidRPr="00077CF7">
        <w:rPr>
          <w:rFonts w:eastAsia="Times New Roman" w:cs="Times New Roman"/>
          <w:sz w:val="24"/>
          <w:szCs w:val="24"/>
          <w:lang w:eastAsia="nb-NO"/>
        </w:rPr>
        <w:t xml:space="preserve"> at den som føler seg negativt berørt har tilgang til alle nivåene. Uten å gå i detalj har for eksempel Jo Hov i denne saken hatt direkte kommunikasjon og dialog med fagansvarlig. Som et annet eksempel er linjen til PMR åpen.</w:t>
      </w:r>
    </w:p>
    <w:p w14:paraId="6BBF699D" w14:textId="77777777"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De innspill og klager Hov har hatt har blitt videresendt til PM</w:t>
      </w:r>
      <w:r>
        <w:rPr>
          <w:rFonts w:eastAsia="Times New Roman" w:cs="Times New Roman"/>
          <w:sz w:val="24"/>
          <w:szCs w:val="24"/>
          <w:lang w:eastAsia="nb-NO"/>
        </w:rPr>
        <w:t>RS medlemmer og behandlet der.»</w:t>
      </w:r>
    </w:p>
    <w:p w14:paraId="2943AD4A" w14:textId="77777777" w:rsidR="00301CB4" w:rsidRPr="00077CF7" w:rsidRDefault="00301CB4" w:rsidP="00301CB4">
      <w:pPr>
        <w:spacing w:after="0" w:line="276" w:lineRule="auto"/>
        <w:rPr>
          <w:rFonts w:eastAsia="Times New Roman" w:cs="Times New Roman"/>
          <w:sz w:val="24"/>
          <w:szCs w:val="24"/>
          <w:lang w:eastAsia="nb-NO"/>
        </w:rPr>
      </w:pPr>
    </w:p>
    <w:p w14:paraId="245BB019"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Det samme er gjentatt på s. 3, 5. avsn.:</w:t>
      </w:r>
    </w:p>
    <w:p w14:paraId="6C7F7C1B"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«Det må i denne forbindelse også understrekes at PMR er meget tilgjengelig og at skriftlige innspill eller klager fra enkeltpersoner som mener seg negativt berørt av avgjørelser under PMRs område i meget stor utstrekning blir sendt videre til enkeltmedlemmene». </w:t>
      </w:r>
    </w:p>
    <w:p w14:paraId="71C90D85" w14:textId="77777777" w:rsidR="00301CB4" w:rsidRPr="00077CF7" w:rsidRDefault="00301CB4" w:rsidP="00301CB4">
      <w:pPr>
        <w:spacing w:after="0" w:line="276" w:lineRule="auto"/>
        <w:rPr>
          <w:rFonts w:eastAsia="Times New Roman" w:cs="Times New Roman"/>
          <w:sz w:val="24"/>
          <w:szCs w:val="24"/>
          <w:lang w:eastAsia="nb-NO"/>
        </w:rPr>
      </w:pPr>
    </w:p>
    <w:p w14:paraId="49188EF1" w14:textId="77777777"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Denne fremstillingen er etter min oppfatning et helt uriktig bilde av den faktiske situasjon, og bære</w:t>
      </w:r>
      <w:r>
        <w:rPr>
          <w:rFonts w:eastAsia="Times New Roman" w:cs="Times New Roman"/>
          <w:sz w:val="24"/>
          <w:szCs w:val="24"/>
          <w:lang w:eastAsia="nb-NO"/>
        </w:rPr>
        <w:t>r</w:t>
      </w:r>
      <w:r w:rsidRPr="00077CF7">
        <w:rPr>
          <w:rFonts w:eastAsia="Times New Roman" w:cs="Times New Roman"/>
          <w:sz w:val="24"/>
          <w:szCs w:val="24"/>
          <w:lang w:eastAsia="nb-NO"/>
        </w:rPr>
        <w:t xml:space="preserve"> i høy grad preg av skjønnmaling.</w:t>
      </w:r>
      <w:r>
        <w:rPr>
          <w:rFonts w:eastAsia="Times New Roman" w:cs="Times New Roman"/>
          <w:sz w:val="24"/>
          <w:szCs w:val="24"/>
          <w:lang w:eastAsia="nb-NO"/>
        </w:rPr>
        <w:t xml:space="preserve"> </w:t>
      </w:r>
    </w:p>
    <w:p w14:paraId="4E30957B" w14:textId="77777777" w:rsidR="00301CB4" w:rsidRDefault="00301CB4" w:rsidP="00301CB4">
      <w:pPr>
        <w:spacing w:after="0" w:line="276" w:lineRule="auto"/>
        <w:rPr>
          <w:rFonts w:eastAsia="Times New Roman" w:cs="Times New Roman"/>
          <w:sz w:val="24"/>
          <w:szCs w:val="24"/>
          <w:lang w:eastAsia="nb-NO"/>
        </w:rPr>
      </w:pPr>
    </w:p>
    <w:p w14:paraId="38E37909" w14:textId="052F129D"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Det er riktig at jeg hadde god kontakt med Maria Astrup Hjort etter at jeg anså manuskriptet klar</w:t>
      </w:r>
      <w:r w:rsidR="00FD7A12">
        <w:rPr>
          <w:rFonts w:eastAsia="Times New Roman" w:cs="Times New Roman"/>
          <w:sz w:val="24"/>
          <w:szCs w:val="24"/>
          <w:lang w:eastAsia="nb-NO"/>
        </w:rPr>
        <w:t>t</w:t>
      </w:r>
      <w:r w:rsidRPr="00077CF7">
        <w:rPr>
          <w:rFonts w:eastAsia="Times New Roman" w:cs="Times New Roman"/>
          <w:sz w:val="24"/>
          <w:szCs w:val="24"/>
          <w:lang w:eastAsia="nb-NO"/>
        </w:rPr>
        <w:t xml:space="preserve"> til trykking</w:t>
      </w:r>
      <w:r w:rsidR="00FD7A12">
        <w:rPr>
          <w:rFonts w:eastAsia="Times New Roman" w:cs="Times New Roman"/>
          <w:sz w:val="24"/>
          <w:szCs w:val="24"/>
          <w:lang w:eastAsia="nb-NO"/>
        </w:rPr>
        <w:t>, og ba henne vurdere det.</w:t>
      </w:r>
      <w:r w:rsidRPr="00077CF7">
        <w:rPr>
          <w:rFonts w:eastAsia="Times New Roman" w:cs="Times New Roman"/>
          <w:sz w:val="24"/>
          <w:szCs w:val="24"/>
          <w:lang w:eastAsia="nb-NO"/>
        </w:rPr>
        <w:t xml:space="preserve">. Hun var </w:t>
      </w:r>
      <w:r w:rsidR="00FD7A12">
        <w:rPr>
          <w:rFonts w:eastAsia="Times New Roman" w:cs="Times New Roman"/>
          <w:sz w:val="24"/>
          <w:szCs w:val="24"/>
          <w:lang w:eastAsia="nb-NO"/>
        </w:rPr>
        <w:t xml:space="preserve">som nevnt </w:t>
      </w:r>
      <w:r w:rsidRPr="00077CF7">
        <w:rPr>
          <w:rFonts w:eastAsia="Times New Roman" w:cs="Times New Roman"/>
          <w:sz w:val="24"/>
          <w:szCs w:val="24"/>
          <w:lang w:eastAsia="nb-NO"/>
        </w:rPr>
        <w:t xml:space="preserve">overveiende positiv og ga klart uttrykk for at hun ville godkjenne boka som et «fullverdig alternativ». </w:t>
      </w:r>
    </w:p>
    <w:p w14:paraId="09A71096" w14:textId="77777777" w:rsidR="00301CB4" w:rsidRPr="00077CF7" w:rsidRDefault="00301CB4" w:rsidP="00301CB4">
      <w:pPr>
        <w:spacing w:after="0" w:line="276" w:lineRule="auto"/>
        <w:rPr>
          <w:rFonts w:eastAsia="Times New Roman" w:cs="Times New Roman"/>
          <w:sz w:val="24"/>
          <w:szCs w:val="24"/>
          <w:lang w:eastAsia="nb-NO"/>
        </w:rPr>
      </w:pPr>
    </w:p>
    <w:p w14:paraId="6933F473"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 som skjedde </w:t>
      </w:r>
      <w:r w:rsidRPr="00077CF7">
        <w:rPr>
          <w:rFonts w:eastAsia="Times New Roman" w:cs="Times New Roman"/>
          <w:sz w:val="24"/>
          <w:szCs w:val="24"/>
          <w:u w:val="single"/>
          <w:lang w:eastAsia="nb-NO"/>
        </w:rPr>
        <w:t xml:space="preserve">etterpå, </w:t>
      </w:r>
      <w:r w:rsidRPr="00077CF7">
        <w:rPr>
          <w:rFonts w:eastAsia="Times New Roman" w:cs="Times New Roman"/>
          <w:sz w:val="24"/>
          <w:szCs w:val="24"/>
          <w:lang w:eastAsia="nb-NO"/>
        </w:rPr>
        <w:t>har derimot vært en fullstendig lukket prosess. Jeg fikk ikke noen kopi av Astrup Hjorts notat av til PMR av 5. juni 2019 (vedlagt fakultetets brev</w:t>
      </w:r>
      <w:r>
        <w:rPr>
          <w:rFonts w:eastAsia="Times New Roman" w:cs="Times New Roman"/>
          <w:sz w:val="24"/>
          <w:szCs w:val="24"/>
          <w:lang w:eastAsia="nb-NO"/>
        </w:rPr>
        <w:t>,</w:t>
      </w:r>
      <w:r w:rsidRPr="00077CF7">
        <w:rPr>
          <w:rFonts w:eastAsia="Times New Roman" w:cs="Times New Roman"/>
          <w:sz w:val="24"/>
          <w:szCs w:val="24"/>
          <w:lang w:eastAsia="nb-NO"/>
        </w:rPr>
        <w:t xml:space="preserve"> og også inntatt som bilag</w:t>
      </w:r>
      <w:r>
        <w:rPr>
          <w:rFonts w:eastAsia="Times New Roman" w:cs="Times New Roman"/>
          <w:sz w:val="24"/>
          <w:szCs w:val="24"/>
          <w:lang w:eastAsia="nb-NO"/>
        </w:rPr>
        <w:t xml:space="preserve"> 5 til klagen), hvor hun altså –</w:t>
      </w:r>
      <w:r w:rsidRPr="00077CF7">
        <w:rPr>
          <w:rFonts w:eastAsia="Times New Roman" w:cs="Times New Roman"/>
          <w:sz w:val="24"/>
          <w:szCs w:val="24"/>
          <w:lang w:eastAsia="nb-NO"/>
        </w:rPr>
        <w:t xml:space="preserve"> stikk i strid med sine mange tidligere tilsagn – fant at hun</w:t>
      </w:r>
      <w:r>
        <w:rPr>
          <w:rFonts w:eastAsia="Times New Roman" w:cs="Times New Roman"/>
          <w:sz w:val="24"/>
          <w:szCs w:val="24"/>
          <w:lang w:eastAsia="nb-NO"/>
        </w:rPr>
        <w:t xml:space="preserve"> likevel</w:t>
      </w:r>
      <w:r w:rsidRPr="00077CF7">
        <w:rPr>
          <w:rFonts w:eastAsia="Times New Roman" w:cs="Times New Roman"/>
          <w:sz w:val="24"/>
          <w:szCs w:val="24"/>
          <w:lang w:eastAsia="nb-NO"/>
        </w:rPr>
        <w:t xml:space="preserve"> i</w:t>
      </w:r>
      <w:r>
        <w:rPr>
          <w:rFonts w:eastAsia="Times New Roman" w:cs="Times New Roman"/>
          <w:sz w:val="24"/>
          <w:szCs w:val="24"/>
          <w:lang w:eastAsia="nb-NO"/>
        </w:rPr>
        <w:t>kke ville innstilte på at boka</w:t>
      </w:r>
      <w:r w:rsidRPr="00077CF7">
        <w:rPr>
          <w:rFonts w:eastAsia="Times New Roman" w:cs="Times New Roman"/>
          <w:sz w:val="24"/>
          <w:szCs w:val="24"/>
          <w:lang w:eastAsia="nb-NO"/>
        </w:rPr>
        <w:t xml:space="preserve"> burde godkjennes. Notatet </w:t>
      </w:r>
      <w:r>
        <w:rPr>
          <w:rFonts w:eastAsia="Times New Roman" w:cs="Times New Roman"/>
          <w:sz w:val="24"/>
          <w:szCs w:val="24"/>
          <w:lang w:eastAsia="nb-NO"/>
        </w:rPr>
        <w:t xml:space="preserve">til </w:t>
      </w:r>
      <w:r w:rsidRPr="00077CF7">
        <w:rPr>
          <w:rFonts w:eastAsia="Times New Roman" w:cs="Times New Roman"/>
          <w:sz w:val="24"/>
          <w:szCs w:val="24"/>
          <w:lang w:eastAsia="nb-NO"/>
        </w:rPr>
        <w:t>fikk jeg som nevnt underhånden et par dager før saken skulle behandles. Jeg fikk heller ingen beskjed om møtet eller at</w:t>
      </w:r>
      <w:r>
        <w:rPr>
          <w:rFonts w:eastAsia="Times New Roman" w:cs="Times New Roman"/>
          <w:sz w:val="24"/>
          <w:szCs w:val="24"/>
          <w:lang w:eastAsia="nb-NO"/>
        </w:rPr>
        <w:t xml:space="preserve"> møtene i PMR i prinsippet var åpne for alle (men altså uten rett til å si noe og uten rett til å se dokumentene)</w:t>
      </w:r>
      <w:r w:rsidRPr="00077CF7">
        <w:rPr>
          <w:rFonts w:eastAsia="Times New Roman" w:cs="Times New Roman"/>
          <w:sz w:val="24"/>
          <w:szCs w:val="24"/>
          <w:lang w:eastAsia="nb-NO"/>
        </w:rPr>
        <w:t xml:space="preserve">. </w:t>
      </w:r>
    </w:p>
    <w:p w14:paraId="0935D532" w14:textId="77777777" w:rsidR="00301CB4" w:rsidRPr="00077CF7" w:rsidRDefault="00301CB4" w:rsidP="00301CB4">
      <w:pPr>
        <w:spacing w:after="0" w:line="276" w:lineRule="auto"/>
        <w:rPr>
          <w:rFonts w:eastAsia="Times New Roman" w:cs="Times New Roman"/>
          <w:sz w:val="24"/>
          <w:szCs w:val="24"/>
          <w:lang w:eastAsia="nb-NO"/>
        </w:rPr>
      </w:pPr>
    </w:p>
    <w:p w14:paraId="7140847A"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All kjennskap til hva som senere skjedd</w:t>
      </w:r>
      <w:r>
        <w:rPr>
          <w:rFonts w:eastAsia="Times New Roman" w:cs="Times New Roman"/>
          <w:sz w:val="24"/>
          <w:szCs w:val="24"/>
          <w:lang w:eastAsia="nb-NO"/>
        </w:rPr>
        <w:t xml:space="preserve">e har jeg fått vite ad omveier. </w:t>
      </w:r>
      <w:r w:rsidRPr="00077CF7">
        <w:rPr>
          <w:rFonts w:eastAsia="Times New Roman" w:cs="Times New Roman"/>
          <w:sz w:val="24"/>
          <w:szCs w:val="24"/>
          <w:lang w:eastAsia="nb-NO"/>
        </w:rPr>
        <w:t>Møtekart, protokoller og saksdokumenter er unndratt offentlighet.  Medlemmene blir avkrevd taushetsløfte.</w:t>
      </w:r>
    </w:p>
    <w:p w14:paraId="532727B1" w14:textId="77777777" w:rsidR="00301CB4" w:rsidRPr="00077CF7" w:rsidRDefault="00301CB4" w:rsidP="00301CB4">
      <w:pPr>
        <w:spacing w:after="0" w:line="276" w:lineRule="auto"/>
        <w:rPr>
          <w:rFonts w:eastAsia="Times New Roman" w:cs="Times New Roman"/>
          <w:sz w:val="24"/>
          <w:szCs w:val="24"/>
          <w:lang w:eastAsia="nb-NO"/>
        </w:rPr>
      </w:pPr>
    </w:p>
    <w:p w14:paraId="202A9662" w14:textId="6BBBE623" w:rsidR="00301CB4" w:rsidRPr="007324B3"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Basert på uformell informasjon har jeg sendt en rekke henvendelser til PMR. </w:t>
      </w:r>
      <w:r>
        <w:rPr>
          <w:rFonts w:eastAsia="Times New Roman" w:cs="Times New Roman"/>
          <w:sz w:val="24"/>
          <w:szCs w:val="24"/>
          <w:lang w:eastAsia="nb-NO"/>
        </w:rPr>
        <w:t>Men jeg har aldri fått noe som ligner et svar, ikke en gang en bekreftelse på at min henvendelse er blitt mottatt. Mine</w:t>
      </w:r>
      <w:r w:rsidRPr="00077CF7">
        <w:rPr>
          <w:rFonts w:eastAsia="Times New Roman" w:cs="Times New Roman"/>
          <w:sz w:val="24"/>
          <w:szCs w:val="24"/>
          <w:lang w:eastAsia="nb-NO"/>
        </w:rPr>
        <w:t xml:space="preserve"> innvendingene har overhodet ikke vært realitetsbehandlet, bare avfeid med «begrunnelsen»: «Faglære</w:t>
      </w:r>
      <w:r w:rsidR="00B26D70">
        <w:rPr>
          <w:rFonts w:eastAsia="Times New Roman" w:cs="Times New Roman"/>
          <w:sz w:val="24"/>
          <w:szCs w:val="24"/>
          <w:lang w:eastAsia="nb-NO"/>
        </w:rPr>
        <w:t>rnes innstilling er avgjørende», j</w:t>
      </w:r>
      <w:r w:rsidRPr="00077CF7">
        <w:rPr>
          <w:rFonts w:eastAsia="Times New Roman" w:cs="Times New Roman"/>
          <w:sz w:val="24"/>
          <w:szCs w:val="24"/>
          <w:lang w:eastAsia="nb-NO"/>
        </w:rPr>
        <w:t>fr. referatet fra PMRs møte</w:t>
      </w:r>
      <w:r w:rsidRPr="00077CF7">
        <w:rPr>
          <w:rFonts w:eastAsia="Times New Roman" w:cs="Arial"/>
          <w:color w:val="444444"/>
          <w:sz w:val="24"/>
          <w:szCs w:val="24"/>
          <w:lang w:eastAsia="nb-NO"/>
        </w:rPr>
        <w:t xml:space="preserve"> 15. oktober 2019</w:t>
      </w:r>
      <w:r>
        <w:rPr>
          <w:rFonts w:eastAsia="Times New Roman" w:cs="Arial"/>
          <w:color w:val="444444"/>
          <w:sz w:val="24"/>
          <w:szCs w:val="24"/>
          <w:lang w:eastAsia="nb-NO"/>
        </w:rPr>
        <w:t xml:space="preserve"> (bilag 2 til klagen):</w:t>
      </w:r>
    </w:p>
    <w:p w14:paraId="1CD7E25B" w14:textId="77777777" w:rsidR="00301CB4" w:rsidRPr="00077CF7" w:rsidRDefault="00301CB4" w:rsidP="00301CB4">
      <w:pPr>
        <w:spacing w:after="0" w:line="276" w:lineRule="auto"/>
        <w:rPr>
          <w:rFonts w:eastAsia="Times New Roman" w:cs="Arial"/>
          <w:color w:val="444444"/>
          <w:sz w:val="24"/>
          <w:szCs w:val="24"/>
          <w:lang w:eastAsia="nb-NO"/>
        </w:rPr>
      </w:pPr>
    </w:p>
    <w:p w14:paraId="21136BBE"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Arial"/>
          <w:color w:val="444444"/>
          <w:sz w:val="24"/>
          <w:szCs w:val="24"/>
          <w:lang w:eastAsia="nb-NO"/>
        </w:rPr>
        <w:t>«Det er høy grad av enighet om at det bør være en høy terskel for PMR å gripe inn i valg av litteratur, men det må være en mulighet.»</w:t>
      </w:r>
    </w:p>
    <w:p w14:paraId="011911B9" w14:textId="77777777" w:rsidR="00301CB4" w:rsidRPr="00077CF7" w:rsidRDefault="00301CB4" w:rsidP="00301CB4">
      <w:pPr>
        <w:spacing w:after="0" w:line="276" w:lineRule="auto"/>
        <w:rPr>
          <w:rFonts w:eastAsia="Times New Roman" w:cs="Times New Roman"/>
          <w:sz w:val="24"/>
          <w:szCs w:val="24"/>
          <w:lang w:eastAsia="nb-NO"/>
        </w:rPr>
      </w:pPr>
    </w:p>
    <w:p w14:paraId="39C99470"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På s. 3, 8. avsn. siterer Bekkedals referatet fra møtet i PMR 15. september 2020: </w:t>
      </w:r>
    </w:p>
    <w:p w14:paraId="0550694E" w14:textId="77777777" w:rsidR="00301CB4" w:rsidRPr="00077CF7" w:rsidRDefault="00301CB4" w:rsidP="00301CB4">
      <w:pPr>
        <w:spacing w:after="0" w:line="276" w:lineRule="auto"/>
        <w:rPr>
          <w:rFonts w:eastAsia="Times New Roman" w:cs="Times New Roman"/>
          <w:sz w:val="24"/>
          <w:szCs w:val="24"/>
          <w:lang w:eastAsia="nb-NO"/>
        </w:rPr>
      </w:pPr>
    </w:p>
    <w:p w14:paraId="78E48164" w14:textId="77777777" w:rsidR="00301CB4" w:rsidRPr="00077CF7" w:rsidRDefault="00301CB4" w:rsidP="00301CB4">
      <w:pPr>
        <w:spacing w:before="150" w:after="75" w:line="276" w:lineRule="auto"/>
        <w:ind w:left="708"/>
        <w:textAlignment w:val="baseline"/>
        <w:rPr>
          <w:rFonts w:eastAsia="Times New Roman" w:cs="Arial"/>
          <w:color w:val="444444"/>
          <w:sz w:val="24"/>
          <w:szCs w:val="24"/>
          <w:lang w:eastAsia="nb-NO"/>
        </w:rPr>
      </w:pPr>
      <w:r w:rsidRPr="00077CF7">
        <w:rPr>
          <w:rFonts w:eastAsia="Times New Roman" w:cs="Arial"/>
          <w:color w:val="444444"/>
          <w:sz w:val="24"/>
          <w:szCs w:val="24"/>
          <w:lang w:eastAsia="nb-NO"/>
        </w:rPr>
        <w:t>«Det var allmenn enighet i PMR om at saken var fullt belyst, det ble nevnt under diskusjonen at det knapt finnes eksempler på andre saker som har vært like grundig belyst.»</w:t>
      </w:r>
    </w:p>
    <w:p w14:paraId="7144D209" w14:textId="77777777" w:rsidR="00301CB4" w:rsidRDefault="00301CB4" w:rsidP="00301CB4">
      <w:pPr>
        <w:spacing w:before="150" w:after="75" w:line="276" w:lineRule="auto"/>
        <w:textAlignment w:val="baseline"/>
        <w:rPr>
          <w:rFonts w:eastAsia="Times New Roman" w:cs="Arial"/>
          <w:color w:val="444444"/>
          <w:sz w:val="24"/>
          <w:szCs w:val="24"/>
          <w:lang w:eastAsia="nb-NO"/>
        </w:rPr>
      </w:pPr>
      <w:r w:rsidRPr="00077CF7">
        <w:rPr>
          <w:rFonts w:eastAsia="Times New Roman" w:cs="Arial"/>
          <w:color w:val="444444"/>
          <w:sz w:val="24"/>
          <w:szCs w:val="24"/>
          <w:lang w:eastAsia="nb-NO"/>
        </w:rPr>
        <w:t xml:space="preserve"> Dette sitatet er svært selektivt og gir uttrykk for en enighet som ikke var til stede.</w:t>
      </w:r>
    </w:p>
    <w:p w14:paraId="783A9515" w14:textId="635682AD" w:rsidR="00301CB4" w:rsidRPr="00077CF7" w:rsidRDefault="00301CB4" w:rsidP="00301CB4">
      <w:pPr>
        <w:spacing w:before="150" w:after="75" w:line="276" w:lineRule="auto"/>
        <w:textAlignment w:val="baseline"/>
        <w:rPr>
          <w:rFonts w:eastAsia="Times New Roman" w:cs="Arial"/>
          <w:color w:val="444444"/>
          <w:sz w:val="24"/>
          <w:szCs w:val="24"/>
          <w:lang w:eastAsia="nb-NO"/>
        </w:rPr>
      </w:pPr>
      <w:r>
        <w:rPr>
          <w:rFonts w:eastAsia="Times New Roman" w:cs="Arial"/>
          <w:color w:val="444444"/>
          <w:sz w:val="24"/>
          <w:szCs w:val="24"/>
          <w:lang w:eastAsia="nb-NO"/>
        </w:rPr>
        <w:t xml:space="preserve">For det første har mine innvendinger overhodet ikke vært </w:t>
      </w:r>
      <w:r w:rsidRPr="00FD7A12">
        <w:rPr>
          <w:rFonts w:eastAsia="Times New Roman" w:cs="Arial"/>
          <w:color w:val="444444"/>
          <w:sz w:val="24"/>
          <w:szCs w:val="24"/>
          <w:u w:val="single"/>
          <w:lang w:eastAsia="nb-NO"/>
        </w:rPr>
        <w:t>realitetsbehandlet</w:t>
      </w:r>
      <w:r>
        <w:rPr>
          <w:rFonts w:eastAsia="Times New Roman" w:cs="Arial"/>
          <w:color w:val="444444"/>
          <w:sz w:val="24"/>
          <w:szCs w:val="24"/>
          <w:lang w:eastAsia="nb-NO"/>
        </w:rPr>
        <w:t>, bare avfeid med den begrunnelse at faglærerens oppfatning må være avgjørende.</w:t>
      </w:r>
    </w:p>
    <w:p w14:paraId="7A764388" w14:textId="77777777" w:rsidR="00301CB4" w:rsidRPr="00077CF7" w:rsidRDefault="00301CB4" w:rsidP="00301CB4">
      <w:pPr>
        <w:spacing w:before="150" w:after="75" w:line="276" w:lineRule="auto"/>
        <w:textAlignment w:val="baseline"/>
        <w:rPr>
          <w:rFonts w:eastAsia="Times New Roman" w:cs="Arial"/>
          <w:color w:val="444444"/>
          <w:sz w:val="24"/>
          <w:szCs w:val="24"/>
          <w:lang w:eastAsia="nb-NO"/>
        </w:rPr>
      </w:pPr>
      <w:r w:rsidRPr="00077CF7">
        <w:rPr>
          <w:rFonts w:eastAsia="Times New Roman" w:cs="Arial"/>
          <w:color w:val="444444"/>
          <w:sz w:val="24"/>
          <w:szCs w:val="24"/>
          <w:lang w:eastAsia="nb-NO"/>
        </w:rPr>
        <w:t>Det fremgår også av referatet at studentene ikke var enige i at saken var godt nok belyst:</w:t>
      </w:r>
    </w:p>
    <w:p w14:paraId="2609B0D1" w14:textId="5A79E277" w:rsidR="00301CB4" w:rsidRDefault="00301CB4" w:rsidP="00301CB4">
      <w:pPr>
        <w:spacing w:before="150" w:after="75" w:line="276" w:lineRule="auto"/>
        <w:ind w:left="708"/>
        <w:textAlignment w:val="baseline"/>
        <w:rPr>
          <w:rFonts w:eastAsia="Times New Roman" w:cs="Arial"/>
          <w:color w:val="444444"/>
          <w:sz w:val="24"/>
          <w:szCs w:val="24"/>
          <w:lang w:eastAsia="nb-NO"/>
        </w:rPr>
      </w:pPr>
      <w:r w:rsidRPr="00077CF7">
        <w:rPr>
          <w:rFonts w:eastAsia="Times New Roman" w:cs="Arial"/>
          <w:color w:val="444444"/>
          <w:sz w:val="24"/>
          <w:szCs w:val="24"/>
          <w:lang w:eastAsia="nb-NO"/>
        </w:rPr>
        <w:t>«</w:t>
      </w:r>
      <w:proofErr w:type="spellStart"/>
      <w:r w:rsidRPr="00077CF7">
        <w:rPr>
          <w:rFonts w:eastAsia="Times New Roman" w:cs="Arial"/>
          <w:color w:val="444444"/>
          <w:sz w:val="24"/>
          <w:szCs w:val="24"/>
          <w:lang w:eastAsia="nb-NO"/>
        </w:rPr>
        <w:t>JSU</w:t>
      </w:r>
      <w:proofErr w:type="spellEnd"/>
      <w:r w:rsidRPr="00077CF7">
        <w:rPr>
          <w:rFonts w:eastAsia="Times New Roman" w:cs="Arial"/>
          <w:color w:val="444444"/>
          <w:sz w:val="24"/>
          <w:szCs w:val="24"/>
          <w:lang w:eastAsia="nb-NO"/>
        </w:rPr>
        <w:t xml:space="preserve">/Baardseth fastholder det de har ment tidligere, at boka burde vurderes av ekstern, dette har vært praksis før når fagmiljøene har vært preget av uenighet og PMRs oppgave er å kontrollere. </w:t>
      </w:r>
      <w:proofErr w:type="spellStart"/>
      <w:r w:rsidRPr="00077CF7">
        <w:rPr>
          <w:rFonts w:eastAsia="Times New Roman" w:cs="Arial"/>
          <w:color w:val="444444"/>
          <w:sz w:val="24"/>
          <w:szCs w:val="24"/>
          <w:lang w:eastAsia="nb-NO"/>
        </w:rPr>
        <w:t>JSU</w:t>
      </w:r>
      <w:proofErr w:type="spellEnd"/>
      <w:r w:rsidRPr="00077CF7">
        <w:rPr>
          <w:rFonts w:eastAsia="Times New Roman" w:cs="Arial"/>
          <w:color w:val="444444"/>
          <w:sz w:val="24"/>
          <w:szCs w:val="24"/>
          <w:lang w:eastAsia="nb-NO"/>
        </w:rPr>
        <w:t xml:space="preserve"> ble spurt om saken er fullt belyst eller om det er saksopplysninger som mangler. </w:t>
      </w:r>
      <w:proofErr w:type="spellStart"/>
      <w:r w:rsidRPr="00077CF7">
        <w:rPr>
          <w:rFonts w:eastAsia="Times New Roman" w:cs="Arial"/>
          <w:color w:val="444444"/>
          <w:sz w:val="24"/>
          <w:szCs w:val="24"/>
          <w:lang w:eastAsia="nb-NO"/>
        </w:rPr>
        <w:t>JSU</w:t>
      </w:r>
      <w:proofErr w:type="spellEnd"/>
      <w:r w:rsidRPr="00077CF7">
        <w:rPr>
          <w:rFonts w:eastAsia="Times New Roman" w:cs="Arial"/>
          <w:color w:val="444444"/>
          <w:sz w:val="24"/>
          <w:szCs w:val="24"/>
          <w:lang w:eastAsia="nb-NO"/>
        </w:rPr>
        <w:t>/Baardseth svarte at han ikke opplever å ha full innsikt i ansvarlig faglærers vurdering. Notatet om feil/mangler ved boka er borte, innvendingene er summariske og man har ikke fått god nok vurdering av Hovs bok. Videre er det spør</w:t>
      </w:r>
      <w:r>
        <w:rPr>
          <w:rFonts w:eastAsia="Times New Roman" w:cs="Arial"/>
          <w:color w:val="444444"/>
          <w:sz w:val="24"/>
          <w:szCs w:val="24"/>
          <w:lang w:eastAsia="nb-NO"/>
        </w:rPr>
        <w:t>smål om habilitet for faglærer</w:t>
      </w:r>
      <w:r w:rsidR="00593389">
        <w:rPr>
          <w:rFonts w:eastAsia="Times New Roman" w:cs="Arial"/>
          <w:color w:val="444444"/>
          <w:sz w:val="24"/>
          <w:szCs w:val="24"/>
          <w:lang w:eastAsia="nb-NO"/>
        </w:rPr>
        <w:t>.»</w:t>
      </w:r>
    </w:p>
    <w:p w14:paraId="5CD117DE" w14:textId="77777777" w:rsidR="00301CB4" w:rsidRPr="00C57EEF" w:rsidRDefault="00301CB4" w:rsidP="00301CB4">
      <w:pPr>
        <w:spacing w:before="150" w:after="75" w:line="276" w:lineRule="auto"/>
        <w:ind w:left="708"/>
        <w:textAlignment w:val="baseline"/>
        <w:rPr>
          <w:rFonts w:eastAsia="Times New Roman" w:cs="Arial"/>
          <w:color w:val="444444"/>
          <w:sz w:val="24"/>
          <w:szCs w:val="24"/>
          <w:lang w:eastAsia="nb-NO"/>
        </w:rPr>
      </w:pPr>
    </w:p>
    <w:p w14:paraId="5C8D8699"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På s</w:t>
      </w:r>
      <w:r>
        <w:rPr>
          <w:rFonts w:eastAsia="Times New Roman" w:cs="Times New Roman"/>
          <w:sz w:val="24"/>
          <w:szCs w:val="24"/>
          <w:lang w:eastAsia="nb-NO"/>
        </w:rPr>
        <w:t>.</w:t>
      </w:r>
      <w:r w:rsidRPr="00077CF7">
        <w:rPr>
          <w:rFonts w:eastAsia="Times New Roman" w:cs="Times New Roman"/>
          <w:sz w:val="24"/>
          <w:szCs w:val="24"/>
          <w:lang w:eastAsia="nb-NO"/>
        </w:rPr>
        <w:t xml:space="preserve"> 2: 3. avsn. skriver Bekkedal</w:t>
      </w:r>
      <w:r>
        <w:rPr>
          <w:rFonts w:eastAsia="Times New Roman" w:cs="Times New Roman"/>
          <w:sz w:val="24"/>
          <w:szCs w:val="24"/>
          <w:lang w:eastAsia="nb-NO"/>
        </w:rPr>
        <w:t>:</w:t>
      </w:r>
    </w:p>
    <w:p w14:paraId="3C718B73" w14:textId="0C6CED61"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«I tillegg til de vurderingene til de som er involvert (fagansvarlig </w:t>
      </w:r>
      <w:r w:rsidR="00B26D70">
        <w:rPr>
          <w:rFonts w:eastAsia="Times New Roman" w:cs="Times New Roman"/>
          <w:sz w:val="24"/>
          <w:szCs w:val="24"/>
          <w:lang w:eastAsia="nb-NO"/>
        </w:rPr>
        <w:t>-</w:t>
      </w:r>
      <w:r w:rsidRPr="00077CF7">
        <w:rPr>
          <w:rFonts w:eastAsia="Times New Roman" w:cs="Times New Roman"/>
          <w:sz w:val="24"/>
          <w:szCs w:val="24"/>
          <w:lang w:eastAsia="nb-NO"/>
        </w:rPr>
        <w:t xml:space="preserve"> </w:t>
      </w:r>
      <w:proofErr w:type="spellStart"/>
      <w:r w:rsidRPr="00077CF7">
        <w:rPr>
          <w:rFonts w:eastAsia="Times New Roman" w:cs="Times New Roman"/>
          <w:sz w:val="24"/>
          <w:szCs w:val="24"/>
          <w:lang w:eastAsia="nb-NO"/>
        </w:rPr>
        <w:t>årsansvarlig</w:t>
      </w:r>
      <w:proofErr w:type="spellEnd"/>
      <w:r w:rsidR="00B26D70">
        <w:rPr>
          <w:rFonts w:eastAsia="Times New Roman" w:cs="Times New Roman"/>
          <w:sz w:val="24"/>
          <w:szCs w:val="24"/>
          <w:lang w:eastAsia="nb-NO"/>
        </w:rPr>
        <w:t xml:space="preserve"> </w:t>
      </w:r>
      <w:r w:rsidRPr="00077CF7">
        <w:rPr>
          <w:rFonts w:eastAsia="Times New Roman" w:cs="Times New Roman"/>
          <w:sz w:val="24"/>
          <w:szCs w:val="24"/>
          <w:lang w:eastAsia="nb-NO"/>
        </w:rPr>
        <w:t>- studiedekan - PMR)</w:t>
      </w:r>
      <w:r>
        <w:rPr>
          <w:rFonts w:eastAsia="Times New Roman" w:cs="Times New Roman"/>
          <w:sz w:val="24"/>
          <w:szCs w:val="24"/>
          <w:lang w:eastAsia="nb-NO"/>
        </w:rPr>
        <w:t xml:space="preserve"> ligger det en viktig garanti i</w:t>
      </w:r>
      <w:r w:rsidRPr="00077CF7">
        <w:rPr>
          <w:rFonts w:eastAsia="Times New Roman" w:cs="Times New Roman"/>
          <w:sz w:val="24"/>
          <w:szCs w:val="24"/>
          <w:lang w:eastAsia="nb-NO"/>
        </w:rPr>
        <w:t xml:space="preserve"> at den som føler seg negativt berørt har tilgang til alle nivåene. Uten å gå i detalj har for eksempel Jo Hov i denne saken hatt direkte kommunikasjon og dialog med fagansvarlig. Som et annet eksempel er linjen til PMR åpen.</w:t>
      </w:r>
    </w:p>
    <w:p w14:paraId="6AFF9BE2" w14:textId="7E33EDF4" w:rsidR="00301CB4"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De innspill og klager Hov har hatt har blitt videresendt til PMRS medlemmer og behandlet der.»</w:t>
      </w:r>
    </w:p>
    <w:p w14:paraId="293C9F0E" w14:textId="77777777" w:rsidR="00406881" w:rsidRDefault="00406881" w:rsidP="00301CB4">
      <w:pPr>
        <w:spacing w:after="0" w:line="276" w:lineRule="auto"/>
        <w:ind w:left="708"/>
        <w:rPr>
          <w:rFonts w:eastAsia="Times New Roman" w:cs="Times New Roman"/>
          <w:sz w:val="24"/>
          <w:szCs w:val="24"/>
          <w:lang w:eastAsia="nb-NO"/>
        </w:rPr>
      </w:pPr>
    </w:p>
    <w:p w14:paraId="665AE9CE" w14:textId="7731B0CD" w:rsidR="00406881" w:rsidRDefault="00406881" w:rsidP="00406881">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Det </w:t>
      </w:r>
      <w:r w:rsidR="008A1161">
        <w:rPr>
          <w:rFonts w:eastAsia="Times New Roman" w:cs="Times New Roman"/>
          <w:sz w:val="24"/>
          <w:szCs w:val="24"/>
          <w:lang w:eastAsia="nb-NO"/>
        </w:rPr>
        <w:t>k</w:t>
      </w:r>
      <w:r>
        <w:rPr>
          <w:rFonts w:eastAsia="Times New Roman" w:cs="Times New Roman"/>
          <w:sz w:val="24"/>
          <w:szCs w:val="24"/>
          <w:lang w:eastAsia="nb-NO"/>
        </w:rPr>
        <w:t xml:space="preserve">an godt være et mine </w:t>
      </w:r>
      <w:r w:rsidR="00EE6B3A">
        <w:rPr>
          <w:rFonts w:eastAsia="Times New Roman" w:cs="Times New Roman"/>
          <w:sz w:val="24"/>
          <w:szCs w:val="24"/>
          <w:lang w:eastAsia="nb-NO"/>
        </w:rPr>
        <w:t>b</w:t>
      </w:r>
      <w:r>
        <w:rPr>
          <w:rFonts w:eastAsia="Times New Roman" w:cs="Times New Roman"/>
          <w:sz w:val="24"/>
          <w:szCs w:val="24"/>
          <w:lang w:eastAsia="nb-NO"/>
        </w:rPr>
        <w:t xml:space="preserve">rev er </w:t>
      </w:r>
      <w:r w:rsidRPr="00406881">
        <w:rPr>
          <w:rFonts w:eastAsia="Times New Roman" w:cs="Times New Roman"/>
          <w:sz w:val="24"/>
          <w:szCs w:val="24"/>
          <w:u w:val="single"/>
          <w:lang w:eastAsia="nb-NO"/>
        </w:rPr>
        <w:t>sendt</w:t>
      </w:r>
      <w:r>
        <w:rPr>
          <w:rFonts w:eastAsia="Times New Roman" w:cs="Times New Roman"/>
          <w:sz w:val="24"/>
          <w:szCs w:val="24"/>
          <w:lang w:eastAsia="nb-NO"/>
        </w:rPr>
        <w:t xml:space="preserve"> PMRs medlemmer, men det har aldri funnet sted noe som kan ligne en </w:t>
      </w:r>
      <w:r w:rsidRPr="00EE6B3A">
        <w:rPr>
          <w:rFonts w:eastAsia="Times New Roman" w:cs="Times New Roman"/>
          <w:sz w:val="24"/>
          <w:szCs w:val="24"/>
          <w:u w:val="single"/>
          <w:lang w:eastAsia="nb-NO"/>
        </w:rPr>
        <w:t>realitetsbehandling</w:t>
      </w:r>
      <w:r>
        <w:rPr>
          <w:rFonts w:eastAsia="Times New Roman" w:cs="Times New Roman"/>
          <w:sz w:val="24"/>
          <w:szCs w:val="24"/>
          <w:lang w:eastAsia="nb-NO"/>
        </w:rPr>
        <w:t xml:space="preserve"> av de innvendingene jeg har fremsatt.</w:t>
      </w:r>
    </w:p>
    <w:p w14:paraId="6B0C1686" w14:textId="77777777" w:rsidR="00301CB4" w:rsidRPr="00077CF7" w:rsidRDefault="00301CB4" w:rsidP="00301CB4">
      <w:pPr>
        <w:spacing w:after="0" w:line="276" w:lineRule="auto"/>
        <w:rPr>
          <w:rFonts w:eastAsia="Times New Roman" w:cs="Times New Roman"/>
          <w:sz w:val="24"/>
          <w:szCs w:val="24"/>
          <w:lang w:eastAsia="nb-NO"/>
        </w:rPr>
      </w:pPr>
    </w:p>
    <w:p w14:paraId="49C90266" w14:textId="191F64E1"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I sin omtale av møtet i PMR skriver Bekkedal på s. 3, 8. avsn.: «I tillegg fikk Hov redegjøre for sin sak muntlig under møtet»</w:t>
      </w:r>
      <w:r>
        <w:rPr>
          <w:rFonts w:eastAsia="Times New Roman" w:cs="Times New Roman"/>
          <w:sz w:val="24"/>
          <w:szCs w:val="24"/>
          <w:lang w:eastAsia="nb-NO"/>
        </w:rPr>
        <w:t>. Denne redegjørelsen besto som nevnt i</w:t>
      </w:r>
      <w:r w:rsidRPr="00077CF7">
        <w:rPr>
          <w:rFonts w:eastAsia="Times New Roman" w:cs="Times New Roman"/>
          <w:sz w:val="24"/>
          <w:szCs w:val="24"/>
          <w:lang w:eastAsia="nb-NO"/>
        </w:rPr>
        <w:t xml:space="preserve"> at Bekkedal sa: «Du får fire minutter, ellers kan du bare forsvinne».</w:t>
      </w:r>
      <w:r>
        <w:rPr>
          <w:rFonts w:eastAsia="Times New Roman" w:cs="Times New Roman"/>
          <w:sz w:val="24"/>
          <w:szCs w:val="24"/>
          <w:lang w:eastAsia="nb-NO"/>
        </w:rPr>
        <w:t xml:space="preserve"> Denne replikken sier mye om hele måten denne saken er blitt behandlet på ved fakultetet.</w:t>
      </w:r>
    </w:p>
    <w:p w14:paraId="3F6DD64D" w14:textId="77777777" w:rsidR="00301CB4" w:rsidRPr="00077CF7" w:rsidRDefault="00301CB4" w:rsidP="00301CB4">
      <w:pPr>
        <w:spacing w:after="0" w:line="276" w:lineRule="auto"/>
        <w:rPr>
          <w:rFonts w:eastAsia="Times New Roman" w:cs="Times New Roman"/>
          <w:sz w:val="24"/>
          <w:szCs w:val="24"/>
          <w:lang w:eastAsia="nb-NO"/>
        </w:rPr>
      </w:pPr>
    </w:p>
    <w:p w14:paraId="73C31A3E" w14:textId="77777777" w:rsidR="00301CB4" w:rsidRDefault="00301CB4" w:rsidP="00301CB4">
      <w:pPr>
        <w:spacing w:line="276" w:lineRule="auto"/>
        <w:rPr>
          <w:b/>
          <w:sz w:val="24"/>
          <w:szCs w:val="24"/>
        </w:rPr>
      </w:pPr>
    </w:p>
    <w:p w14:paraId="1ED2A74C" w14:textId="77777777" w:rsidR="00301CB4" w:rsidRPr="00077CF7" w:rsidRDefault="00301CB4" w:rsidP="00301CB4">
      <w:pPr>
        <w:spacing w:line="276" w:lineRule="auto"/>
        <w:rPr>
          <w:b/>
          <w:sz w:val="24"/>
          <w:szCs w:val="24"/>
        </w:rPr>
      </w:pPr>
      <w:r w:rsidRPr="00077CF7">
        <w:rPr>
          <w:b/>
          <w:sz w:val="24"/>
          <w:szCs w:val="24"/>
        </w:rPr>
        <w:t xml:space="preserve"> </w:t>
      </w:r>
      <w:r>
        <w:rPr>
          <w:b/>
          <w:sz w:val="24"/>
          <w:szCs w:val="24"/>
        </w:rPr>
        <w:t xml:space="preserve">2.7 </w:t>
      </w:r>
      <w:r w:rsidRPr="00077CF7">
        <w:rPr>
          <w:b/>
          <w:sz w:val="24"/>
          <w:szCs w:val="24"/>
        </w:rPr>
        <w:t xml:space="preserve">Den ansvarlige faglærerens formelle kompetanse og reelle maktposisjon </w:t>
      </w:r>
    </w:p>
    <w:p w14:paraId="1268E24F" w14:textId="17EA8310" w:rsidR="00301CB4" w:rsidRDefault="00301CB4" w:rsidP="00301CB4">
      <w:pPr>
        <w:spacing w:line="276" w:lineRule="auto"/>
        <w:rPr>
          <w:sz w:val="24"/>
          <w:szCs w:val="24"/>
        </w:rPr>
      </w:pPr>
      <w:r w:rsidRPr="00077CF7">
        <w:rPr>
          <w:sz w:val="24"/>
          <w:szCs w:val="24"/>
        </w:rPr>
        <w:t xml:space="preserve">Bekkedal fremstiller flere steder fastsettelsen av pensumlitteratur som en trinnvis prosess, med </w:t>
      </w:r>
      <w:r w:rsidR="00593389">
        <w:rPr>
          <w:sz w:val="24"/>
          <w:szCs w:val="24"/>
        </w:rPr>
        <w:t xml:space="preserve">reell </w:t>
      </w:r>
      <w:r w:rsidRPr="00077CF7">
        <w:rPr>
          <w:sz w:val="24"/>
          <w:szCs w:val="24"/>
        </w:rPr>
        <w:t>prøvelse i flere ledd (f.eks. s</w:t>
      </w:r>
      <w:r>
        <w:rPr>
          <w:sz w:val="24"/>
          <w:szCs w:val="24"/>
        </w:rPr>
        <w:t xml:space="preserve">. 1, 3. avsn. og s. 2, 3. </w:t>
      </w:r>
      <w:r w:rsidRPr="00077CF7">
        <w:rPr>
          <w:sz w:val="24"/>
          <w:szCs w:val="24"/>
        </w:rPr>
        <w:t>avsn.)  etter tr</w:t>
      </w:r>
      <w:r>
        <w:rPr>
          <w:sz w:val="24"/>
          <w:szCs w:val="24"/>
        </w:rPr>
        <w:t xml:space="preserve">innhøyden: </w:t>
      </w:r>
      <w:r w:rsidRPr="00077CF7">
        <w:rPr>
          <w:sz w:val="24"/>
          <w:szCs w:val="24"/>
        </w:rPr>
        <w:t>faglærere – ansvarlig faglærer</w:t>
      </w:r>
      <w:r>
        <w:rPr>
          <w:sz w:val="24"/>
          <w:szCs w:val="24"/>
        </w:rPr>
        <w:t xml:space="preserve"> – </w:t>
      </w:r>
      <w:proofErr w:type="spellStart"/>
      <w:r>
        <w:rPr>
          <w:sz w:val="24"/>
          <w:szCs w:val="24"/>
        </w:rPr>
        <w:t>årsansvarlig</w:t>
      </w:r>
      <w:proofErr w:type="spellEnd"/>
      <w:r w:rsidRPr="00077CF7">
        <w:rPr>
          <w:sz w:val="24"/>
          <w:szCs w:val="24"/>
        </w:rPr>
        <w:t xml:space="preserve"> – </w:t>
      </w:r>
      <w:r>
        <w:rPr>
          <w:sz w:val="24"/>
          <w:szCs w:val="24"/>
        </w:rPr>
        <w:t xml:space="preserve">studiedekan – </w:t>
      </w:r>
      <w:proofErr w:type="gramStart"/>
      <w:r w:rsidRPr="00077CF7">
        <w:rPr>
          <w:sz w:val="24"/>
          <w:szCs w:val="24"/>
        </w:rPr>
        <w:t xml:space="preserve">PMR </w:t>
      </w:r>
      <w:r>
        <w:rPr>
          <w:sz w:val="24"/>
          <w:szCs w:val="24"/>
        </w:rPr>
        <w:t>.</w:t>
      </w:r>
      <w:proofErr w:type="gramEnd"/>
    </w:p>
    <w:p w14:paraId="5CBEA00D" w14:textId="177893B9" w:rsidR="00301CB4" w:rsidRDefault="00301CB4" w:rsidP="00301CB4">
      <w:pPr>
        <w:spacing w:line="276" w:lineRule="auto"/>
        <w:rPr>
          <w:sz w:val="24"/>
          <w:szCs w:val="24"/>
        </w:rPr>
      </w:pPr>
      <w:r w:rsidRPr="00B54FF5">
        <w:rPr>
          <w:sz w:val="24"/>
          <w:szCs w:val="24"/>
        </w:rPr>
        <w:t>Dette er</w:t>
      </w:r>
      <w:r w:rsidR="00FD7A12">
        <w:rPr>
          <w:sz w:val="24"/>
          <w:szCs w:val="24"/>
        </w:rPr>
        <w:t xml:space="preserve"> enda</w:t>
      </w:r>
      <w:r w:rsidRPr="00B54FF5">
        <w:rPr>
          <w:sz w:val="24"/>
          <w:szCs w:val="24"/>
        </w:rPr>
        <w:t xml:space="preserve"> en misvisende og skjønnmalende beskrivelse av den faktiske situasjon. Den reelle makt ligger hos</w:t>
      </w:r>
      <w:r w:rsidR="00593389">
        <w:rPr>
          <w:sz w:val="24"/>
          <w:szCs w:val="24"/>
        </w:rPr>
        <w:t xml:space="preserve"> den ansvarlige</w:t>
      </w:r>
      <w:r w:rsidRPr="00B54FF5">
        <w:rPr>
          <w:sz w:val="24"/>
          <w:szCs w:val="24"/>
        </w:rPr>
        <w:t xml:space="preserve"> faglæreren, hvis </w:t>
      </w:r>
      <w:r>
        <w:rPr>
          <w:sz w:val="24"/>
          <w:szCs w:val="24"/>
        </w:rPr>
        <w:t xml:space="preserve">avgjørelser </w:t>
      </w:r>
      <w:r w:rsidRPr="00B54FF5">
        <w:rPr>
          <w:sz w:val="24"/>
          <w:szCs w:val="24"/>
        </w:rPr>
        <w:t>vanligvis treffes i ensom majestet. Denne makten kan misbrukes, noe jeg mener denne saken er et godt eksempel på.</w:t>
      </w:r>
      <w:r>
        <w:rPr>
          <w:sz w:val="24"/>
          <w:szCs w:val="24"/>
        </w:rPr>
        <w:t xml:space="preserve"> </w:t>
      </w:r>
      <w:proofErr w:type="spellStart"/>
      <w:r>
        <w:rPr>
          <w:sz w:val="24"/>
          <w:szCs w:val="24"/>
        </w:rPr>
        <w:t>Årsansvarlig</w:t>
      </w:r>
      <w:proofErr w:type="spellEnd"/>
      <w:r>
        <w:rPr>
          <w:sz w:val="24"/>
          <w:szCs w:val="24"/>
        </w:rPr>
        <w:t xml:space="preserve">, studiedekan og PMR fungerer reelt sett bare som sandpåstrøere. </w:t>
      </w:r>
      <w:r w:rsidRPr="00B54FF5">
        <w:rPr>
          <w:sz w:val="24"/>
          <w:szCs w:val="24"/>
        </w:rPr>
        <w:t>Forslaget fra ansvarlig faglærer blir normalt fulgt uten videre, ofte</w:t>
      </w:r>
      <w:r>
        <w:rPr>
          <w:sz w:val="24"/>
          <w:szCs w:val="24"/>
        </w:rPr>
        <w:t>st som en ren kontorforretning.</w:t>
      </w:r>
      <w:r w:rsidRPr="00B54FF5">
        <w:rPr>
          <w:sz w:val="24"/>
          <w:szCs w:val="24"/>
        </w:rPr>
        <w:t xml:space="preserve"> </w:t>
      </w:r>
      <w:r>
        <w:rPr>
          <w:sz w:val="24"/>
          <w:szCs w:val="24"/>
        </w:rPr>
        <w:t xml:space="preserve">Dette har antakelig sammenheng med at de fleste pensumendringer er ukontroversielle, f.eks. å erstatte en eldre utgave av en bok med en ny utgave. </w:t>
      </w:r>
    </w:p>
    <w:p w14:paraId="180F0B23" w14:textId="3D291E1F" w:rsidR="00301CB4" w:rsidRDefault="00301CB4" w:rsidP="00301CB4">
      <w:pPr>
        <w:spacing w:line="276" w:lineRule="auto"/>
        <w:rPr>
          <w:sz w:val="24"/>
          <w:szCs w:val="24"/>
        </w:rPr>
      </w:pPr>
      <w:r>
        <w:rPr>
          <w:sz w:val="24"/>
          <w:szCs w:val="24"/>
        </w:rPr>
        <w:t xml:space="preserve">Da tredje utgave ble strøket fra pensumlista i 2018, fungerte professor Ulf Stridbeck midlertidig som </w:t>
      </w:r>
      <w:proofErr w:type="spellStart"/>
      <w:r>
        <w:rPr>
          <w:sz w:val="24"/>
          <w:szCs w:val="24"/>
        </w:rPr>
        <w:t>årsansvarlig</w:t>
      </w:r>
      <w:proofErr w:type="spellEnd"/>
      <w:r>
        <w:rPr>
          <w:sz w:val="24"/>
          <w:szCs w:val="24"/>
        </w:rPr>
        <w:t>. Han erkjenner i ettertid at han ga beslutningen sin påtegning uten å sette seg inn i saken, i den tro at den var helt ukontroversiell.</w:t>
      </w:r>
    </w:p>
    <w:p w14:paraId="142AED39" w14:textId="77777777" w:rsidR="00301CB4" w:rsidRDefault="00301CB4" w:rsidP="00301CB4">
      <w:pPr>
        <w:spacing w:line="276" w:lineRule="auto"/>
        <w:rPr>
          <w:sz w:val="24"/>
          <w:szCs w:val="24"/>
        </w:rPr>
      </w:pPr>
      <w:r>
        <w:rPr>
          <w:sz w:val="24"/>
          <w:szCs w:val="24"/>
        </w:rPr>
        <w:t>D</w:t>
      </w:r>
      <w:r w:rsidRPr="00077CF7">
        <w:rPr>
          <w:sz w:val="24"/>
          <w:szCs w:val="24"/>
        </w:rPr>
        <w:t>en som er interessert i en sak</w:t>
      </w:r>
      <w:r>
        <w:rPr>
          <w:sz w:val="24"/>
          <w:szCs w:val="24"/>
        </w:rPr>
        <w:t>,</w:t>
      </w:r>
      <w:r w:rsidRPr="00077CF7">
        <w:rPr>
          <w:sz w:val="24"/>
          <w:szCs w:val="24"/>
        </w:rPr>
        <w:t xml:space="preserve"> må selv holde seg orientert. Men dette er i praksis umulig siden sakskart, dokumenter og møteprotokoll er unndratt offentlighet</w:t>
      </w:r>
      <w:r>
        <w:rPr>
          <w:sz w:val="24"/>
          <w:szCs w:val="24"/>
        </w:rPr>
        <w:t>,</w:t>
      </w:r>
      <w:r w:rsidRPr="00077CF7">
        <w:rPr>
          <w:sz w:val="24"/>
          <w:szCs w:val="24"/>
        </w:rPr>
        <w:t xml:space="preserve"> og </w:t>
      </w:r>
      <w:r>
        <w:rPr>
          <w:sz w:val="24"/>
          <w:szCs w:val="24"/>
        </w:rPr>
        <w:t xml:space="preserve">fordi </w:t>
      </w:r>
      <w:r w:rsidRPr="00077CF7">
        <w:rPr>
          <w:sz w:val="24"/>
          <w:szCs w:val="24"/>
        </w:rPr>
        <w:t xml:space="preserve">deltakerne </w:t>
      </w:r>
      <w:r>
        <w:rPr>
          <w:sz w:val="24"/>
          <w:szCs w:val="24"/>
        </w:rPr>
        <w:t xml:space="preserve">dessuten </w:t>
      </w:r>
      <w:r w:rsidRPr="00077CF7">
        <w:rPr>
          <w:sz w:val="24"/>
          <w:szCs w:val="24"/>
        </w:rPr>
        <w:t xml:space="preserve">har taushetsplikt. Jeg </w:t>
      </w:r>
      <w:r>
        <w:rPr>
          <w:sz w:val="24"/>
          <w:szCs w:val="24"/>
        </w:rPr>
        <w:t>h</w:t>
      </w:r>
      <w:r w:rsidRPr="00077CF7">
        <w:rPr>
          <w:sz w:val="24"/>
          <w:szCs w:val="24"/>
        </w:rPr>
        <w:t xml:space="preserve">ar </w:t>
      </w:r>
      <w:r>
        <w:rPr>
          <w:sz w:val="24"/>
          <w:szCs w:val="24"/>
        </w:rPr>
        <w:t xml:space="preserve">som nevnt </w:t>
      </w:r>
      <w:r w:rsidRPr="00077CF7">
        <w:rPr>
          <w:sz w:val="24"/>
          <w:szCs w:val="24"/>
        </w:rPr>
        <w:t xml:space="preserve">aldri mottatt noe varsel om at denne bestemte saken skulle behandles, langt mindre noen kopi av </w:t>
      </w:r>
      <w:r>
        <w:rPr>
          <w:sz w:val="24"/>
          <w:szCs w:val="24"/>
        </w:rPr>
        <w:t xml:space="preserve">saksdokumentene.  Heller ikke fikk jeg noen kopi av Astrup Hjorts til PMR av 3. mai 2019 der hun foretok sin mye omtalte helomvending (bilag 5 til klagen). </w:t>
      </w:r>
    </w:p>
    <w:p w14:paraId="4DDB5D54" w14:textId="7C91E631" w:rsidR="00301CB4" w:rsidRDefault="00301CB4" w:rsidP="00301CB4">
      <w:pPr>
        <w:spacing w:after="0" w:line="276" w:lineRule="auto"/>
        <w:textAlignment w:val="baseline"/>
        <w:rPr>
          <w:sz w:val="24"/>
          <w:szCs w:val="24"/>
        </w:rPr>
      </w:pPr>
      <w:r w:rsidRPr="00077CF7">
        <w:rPr>
          <w:sz w:val="24"/>
          <w:szCs w:val="24"/>
        </w:rPr>
        <w:t xml:space="preserve">I sakreferatet fra møtet i PMR </w:t>
      </w:r>
      <w:r w:rsidRPr="00077CF7">
        <w:rPr>
          <w:rFonts w:eastAsia="Times New Roman" w:cs="Arial"/>
          <w:bCs/>
          <w:color w:val="444444"/>
          <w:sz w:val="24"/>
          <w:szCs w:val="24"/>
          <w:bdr w:val="none" w:sz="0" w:space="0" w:color="auto" w:frame="1"/>
          <w:lang w:eastAsia="nb-NO"/>
        </w:rPr>
        <w:t>15. oktober 2019 (bilag 6 til klagen)</w:t>
      </w:r>
      <w:r w:rsidRPr="00077CF7">
        <w:rPr>
          <w:rFonts w:eastAsia="Times New Roman" w:cs="Arial"/>
          <w:color w:val="444444"/>
          <w:sz w:val="24"/>
          <w:szCs w:val="24"/>
          <w:lang w:eastAsia="nb-NO"/>
        </w:rPr>
        <w:t xml:space="preserve"> </w:t>
      </w:r>
      <w:r>
        <w:rPr>
          <w:rFonts w:eastAsia="Times New Roman" w:cs="Arial"/>
          <w:color w:val="444444"/>
          <w:sz w:val="24"/>
          <w:szCs w:val="24"/>
          <w:lang w:eastAsia="nb-NO"/>
        </w:rPr>
        <w:t xml:space="preserve">sies det </w:t>
      </w:r>
      <w:r w:rsidRPr="00077CF7">
        <w:rPr>
          <w:rFonts w:eastAsia="Times New Roman" w:cs="Arial"/>
          <w:color w:val="444444"/>
          <w:sz w:val="24"/>
          <w:szCs w:val="24"/>
          <w:lang w:eastAsia="nb-NO"/>
        </w:rPr>
        <w:t>at det bør det bør «være en høy terskel for PMR å gripe inn i valg av litteratur».</w:t>
      </w:r>
      <w:r>
        <w:rPr>
          <w:rFonts w:eastAsia="Times New Roman" w:cs="Arial"/>
          <w:b/>
          <w:bCs/>
          <w:color w:val="444444"/>
          <w:sz w:val="24"/>
          <w:szCs w:val="24"/>
          <w:bdr w:val="none" w:sz="0" w:space="0" w:color="auto" w:frame="1"/>
          <w:lang w:eastAsia="nb-NO"/>
        </w:rPr>
        <w:t xml:space="preserve"> </w:t>
      </w:r>
      <w:r>
        <w:rPr>
          <w:sz w:val="24"/>
          <w:szCs w:val="24"/>
        </w:rPr>
        <w:t xml:space="preserve">Denne saken </w:t>
      </w:r>
      <w:r w:rsidRPr="00077CF7">
        <w:rPr>
          <w:sz w:val="24"/>
          <w:szCs w:val="24"/>
        </w:rPr>
        <w:t>viser at terskelen er så høy at den ansvarlige faglærers innstilling reelt sett utgjør en ugjennomtrengelig sperre</w:t>
      </w:r>
      <w:r>
        <w:rPr>
          <w:sz w:val="24"/>
          <w:szCs w:val="24"/>
        </w:rPr>
        <w:t xml:space="preserve">, uansett hvor tvilsom </w:t>
      </w:r>
      <w:r w:rsidR="00FD7A12">
        <w:rPr>
          <w:sz w:val="24"/>
          <w:szCs w:val="24"/>
        </w:rPr>
        <w:t xml:space="preserve">innstillingen </w:t>
      </w:r>
      <w:r>
        <w:rPr>
          <w:sz w:val="24"/>
          <w:szCs w:val="24"/>
        </w:rPr>
        <w:t>ser ut.</w:t>
      </w:r>
      <w:r w:rsidRPr="00077CF7">
        <w:rPr>
          <w:sz w:val="24"/>
          <w:szCs w:val="24"/>
        </w:rPr>
        <w:t xml:space="preserve"> </w:t>
      </w:r>
    </w:p>
    <w:p w14:paraId="73982D23" w14:textId="77777777" w:rsidR="00301CB4" w:rsidRPr="00D4143F" w:rsidRDefault="00301CB4" w:rsidP="00301CB4">
      <w:pPr>
        <w:spacing w:after="0" w:line="276" w:lineRule="auto"/>
        <w:textAlignment w:val="baseline"/>
        <w:rPr>
          <w:rFonts w:eastAsia="Times New Roman" w:cs="Arial"/>
          <w:b/>
          <w:bCs/>
          <w:color w:val="444444"/>
          <w:sz w:val="24"/>
          <w:szCs w:val="24"/>
          <w:bdr w:val="none" w:sz="0" w:space="0" w:color="auto" w:frame="1"/>
          <w:lang w:eastAsia="nb-NO"/>
        </w:rPr>
      </w:pPr>
      <w:r w:rsidRPr="00077CF7">
        <w:rPr>
          <w:sz w:val="24"/>
          <w:szCs w:val="24"/>
        </w:rPr>
        <w:t xml:space="preserve"> </w:t>
      </w:r>
    </w:p>
    <w:p w14:paraId="30089ED0" w14:textId="77777777" w:rsidR="00301CB4" w:rsidRPr="00077CF7"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2.8 </w:t>
      </w:r>
      <w:r w:rsidRPr="00077CF7">
        <w:rPr>
          <w:rFonts w:eastAsia="Times New Roman" w:cs="Times New Roman"/>
          <w:b/>
          <w:sz w:val="24"/>
          <w:szCs w:val="24"/>
          <w:lang w:eastAsia="nb-NO"/>
        </w:rPr>
        <w:t xml:space="preserve">Veiledningsplikten </w:t>
      </w:r>
    </w:p>
    <w:p w14:paraId="55C15838" w14:textId="77777777" w:rsidR="00301CB4" w:rsidRPr="00077CF7" w:rsidRDefault="00301CB4" w:rsidP="00301CB4">
      <w:pPr>
        <w:spacing w:after="0" w:line="276" w:lineRule="auto"/>
        <w:rPr>
          <w:rFonts w:eastAsia="Times New Roman" w:cs="Times New Roman"/>
          <w:sz w:val="24"/>
          <w:szCs w:val="24"/>
          <w:lang w:eastAsia="nb-NO"/>
        </w:rPr>
      </w:pPr>
    </w:p>
    <w:p w14:paraId="75624132"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Jeg mener også at det </w:t>
      </w:r>
      <w:r>
        <w:rPr>
          <w:rFonts w:eastAsia="Times New Roman" w:cs="Times New Roman"/>
          <w:sz w:val="24"/>
          <w:szCs w:val="24"/>
          <w:lang w:eastAsia="nb-NO"/>
        </w:rPr>
        <w:t xml:space="preserve">i denne saken </w:t>
      </w:r>
      <w:r w:rsidRPr="00077CF7">
        <w:rPr>
          <w:rFonts w:eastAsia="Times New Roman" w:cs="Times New Roman"/>
          <w:sz w:val="24"/>
          <w:szCs w:val="24"/>
          <w:lang w:eastAsia="nb-NO"/>
        </w:rPr>
        <w:t xml:space="preserve">foreligger brudd på forvaltningens veiledningsplikt. </w:t>
      </w:r>
    </w:p>
    <w:p w14:paraId="556C07BC" w14:textId="77777777" w:rsidR="00301CB4" w:rsidRPr="00077CF7" w:rsidRDefault="00301CB4" w:rsidP="00301CB4">
      <w:pPr>
        <w:spacing w:after="0" w:line="276" w:lineRule="auto"/>
        <w:rPr>
          <w:rFonts w:cs="Helvetica"/>
          <w:color w:val="333333"/>
          <w:sz w:val="24"/>
          <w:szCs w:val="24"/>
          <w:shd w:val="clear" w:color="auto" w:fill="FFFFFF"/>
        </w:rPr>
      </w:pPr>
      <w:r w:rsidRPr="00077CF7">
        <w:rPr>
          <w:rFonts w:cs="Helvetica"/>
          <w:color w:val="333333"/>
          <w:sz w:val="24"/>
          <w:szCs w:val="24"/>
          <w:shd w:val="clear" w:color="auto" w:fill="FFFFFF"/>
        </w:rPr>
        <w:t xml:space="preserve">Veiledningsplikten skal </w:t>
      </w:r>
      <w:r>
        <w:rPr>
          <w:rFonts w:cs="Helvetica"/>
          <w:color w:val="333333"/>
          <w:sz w:val="24"/>
          <w:szCs w:val="24"/>
          <w:shd w:val="clear" w:color="auto" w:fill="FFFFFF"/>
        </w:rPr>
        <w:t xml:space="preserve">etter </w:t>
      </w:r>
      <w:proofErr w:type="spellStart"/>
      <w:r>
        <w:rPr>
          <w:rFonts w:cs="Helvetica"/>
          <w:color w:val="333333"/>
          <w:sz w:val="24"/>
          <w:szCs w:val="24"/>
          <w:shd w:val="clear" w:color="auto" w:fill="FFFFFF"/>
        </w:rPr>
        <w:t>fvl</w:t>
      </w:r>
      <w:proofErr w:type="spellEnd"/>
      <w:r>
        <w:rPr>
          <w:rFonts w:cs="Helvetica"/>
          <w:color w:val="333333"/>
          <w:sz w:val="24"/>
          <w:szCs w:val="24"/>
          <w:shd w:val="clear" w:color="auto" w:fill="FFFFFF"/>
        </w:rPr>
        <w:t xml:space="preserve">. § 11 </w:t>
      </w:r>
      <w:r w:rsidRPr="00077CF7">
        <w:rPr>
          <w:rFonts w:cs="Helvetica"/>
          <w:color w:val="333333"/>
          <w:sz w:val="24"/>
          <w:szCs w:val="24"/>
          <w:shd w:val="clear" w:color="auto" w:fill="FFFFFF"/>
        </w:rPr>
        <w:t xml:space="preserve">«gi parter og andre interesserte adgang til å vareta sitt tarv i bestemte saker på best mulig måte». </w:t>
      </w:r>
    </w:p>
    <w:p w14:paraId="2C7198C8" w14:textId="77777777" w:rsidR="00301CB4" w:rsidRDefault="00301CB4" w:rsidP="00301CB4">
      <w:pPr>
        <w:spacing w:after="0" w:line="276" w:lineRule="auto"/>
        <w:rPr>
          <w:rFonts w:cs="Helvetica"/>
          <w:color w:val="333333"/>
          <w:sz w:val="24"/>
          <w:szCs w:val="24"/>
          <w:shd w:val="clear" w:color="auto" w:fill="FFFFFF"/>
        </w:rPr>
      </w:pPr>
    </w:p>
    <w:p w14:paraId="1CFEF033" w14:textId="6138D1A6" w:rsidR="00301CB4" w:rsidRPr="00077CF7" w:rsidRDefault="00301CB4" w:rsidP="00301CB4">
      <w:pPr>
        <w:spacing w:after="0" w:line="276" w:lineRule="auto"/>
        <w:rPr>
          <w:rFonts w:cs="Helvetica"/>
          <w:color w:val="333333"/>
          <w:sz w:val="24"/>
          <w:szCs w:val="24"/>
          <w:shd w:val="clear" w:color="auto" w:fill="FFFFFF"/>
        </w:rPr>
      </w:pPr>
      <w:r w:rsidRPr="00077CF7">
        <w:rPr>
          <w:rFonts w:cs="Helvetica"/>
          <w:color w:val="333333"/>
          <w:sz w:val="24"/>
          <w:szCs w:val="24"/>
          <w:shd w:val="clear" w:color="auto" w:fill="FFFFFF"/>
        </w:rPr>
        <w:t xml:space="preserve">Både </w:t>
      </w:r>
      <w:r>
        <w:rPr>
          <w:rFonts w:cs="Helvetica"/>
          <w:color w:val="333333"/>
          <w:sz w:val="24"/>
          <w:szCs w:val="24"/>
          <w:shd w:val="clear" w:color="auto" w:fill="FFFFFF"/>
        </w:rPr>
        <w:t xml:space="preserve">Robberstad og </w:t>
      </w:r>
      <w:r w:rsidRPr="00077CF7">
        <w:rPr>
          <w:rFonts w:cs="Helvetica"/>
          <w:color w:val="333333"/>
          <w:sz w:val="24"/>
          <w:szCs w:val="24"/>
          <w:shd w:val="clear" w:color="auto" w:fill="FFFFFF"/>
        </w:rPr>
        <w:t>Astrup Hjort leste manuskriptet til boka – i samsvar med fakultetets egne regler og i egenskap av tjenestemenn ansatt ved Universitetet. Eventuelle innvendinger skulle vært på</w:t>
      </w:r>
      <w:r>
        <w:rPr>
          <w:rFonts w:cs="Helvetica"/>
          <w:color w:val="333333"/>
          <w:sz w:val="24"/>
          <w:szCs w:val="24"/>
          <w:shd w:val="clear" w:color="auto" w:fill="FFFFFF"/>
        </w:rPr>
        <w:t>pekt i forbindelse med gjennomlesningen, ikke etter at boka var</w:t>
      </w:r>
      <w:r w:rsidR="00D87538">
        <w:rPr>
          <w:rFonts w:cs="Helvetica"/>
          <w:color w:val="333333"/>
          <w:sz w:val="24"/>
          <w:szCs w:val="24"/>
          <w:shd w:val="clear" w:color="auto" w:fill="FFFFFF"/>
        </w:rPr>
        <w:t xml:space="preserve"> trykt</w:t>
      </w:r>
      <w:r>
        <w:rPr>
          <w:rFonts w:cs="Helvetica"/>
          <w:color w:val="333333"/>
          <w:sz w:val="24"/>
          <w:szCs w:val="24"/>
          <w:shd w:val="clear" w:color="auto" w:fill="FFFFFF"/>
        </w:rPr>
        <w:t>.</w:t>
      </w:r>
    </w:p>
    <w:p w14:paraId="7B518933" w14:textId="77777777" w:rsidR="00301CB4" w:rsidRPr="00077CF7" w:rsidRDefault="00301CB4" w:rsidP="00301CB4">
      <w:pPr>
        <w:spacing w:after="0" w:line="276" w:lineRule="auto"/>
        <w:rPr>
          <w:rFonts w:eastAsia="Times New Roman" w:cs="Times New Roman"/>
          <w:sz w:val="24"/>
          <w:szCs w:val="24"/>
          <w:lang w:eastAsia="nb-NO"/>
        </w:rPr>
      </w:pPr>
    </w:p>
    <w:p w14:paraId="02095DF8" w14:textId="77777777" w:rsidR="00301CB4" w:rsidRPr="00077CF7" w:rsidRDefault="00301CB4" w:rsidP="00301CB4">
      <w:pPr>
        <w:spacing w:line="276" w:lineRule="auto"/>
        <w:rPr>
          <w:sz w:val="24"/>
          <w:szCs w:val="24"/>
        </w:rPr>
      </w:pPr>
      <w:r>
        <w:rPr>
          <w:rFonts w:eastAsia="Times New Roman" w:cs="Times New Roman"/>
          <w:sz w:val="24"/>
          <w:szCs w:val="24"/>
          <w:lang w:eastAsia="nb-NO"/>
        </w:rPr>
        <w:t xml:space="preserve">At muligheten til å be om forhåndsvurdering er en del av fakultetets interne regler, </w:t>
      </w:r>
      <w:r w:rsidRPr="00077CF7">
        <w:rPr>
          <w:rFonts w:eastAsia="Times New Roman" w:cs="Times New Roman"/>
          <w:sz w:val="24"/>
          <w:szCs w:val="24"/>
          <w:lang w:eastAsia="nb-NO"/>
        </w:rPr>
        <w:t>fremgår bl.a. at av protokollen</w:t>
      </w:r>
      <w:r w:rsidRPr="00077CF7">
        <w:rPr>
          <w:sz w:val="24"/>
          <w:szCs w:val="24"/>
        </w:rPr>
        <w:t xml:space="preserve"> av referatet fra møtet i PMR 11. juni 2019 (bilag 6 til klagen). Her står det:   </w:t>
      </w:r>
    </w:p>
    <w:p w14:paraId="3C66B10F" w14:textId="77777777" w:rsidR="00301CB4" w:rsidRPr="00077CF7" w:rsidRDefault="00301CB4" w:rsidP="00301CB4">
      <w:pPr>
        <w:spacing w:before="150" w:after="75" w:line="276" w:lineRule="auto"/>
        <w:ind w:left="708"/>
        <w:textAlignment w:val="baseline"/>
        <w:rPr>
          <w:rFonts w:eastAsia="Times New Roman" w:cstheme="minorHAnsi"/>
          <w:color w:val="444444"/>
          <w:sz w:val="24"/>
          <w:szCs w:val="24"/>
          <w:lang w:eastAsia="nb-NO"/>
        </w:rPr>
      </w:pPr>
      <w:r w:rsidRPr="00077CF7">
        <w:rPr>
          <w:rFonts w:eastAsia="Times New Roman" w:cstheme="minorHAnsi"/>
          <w:color w:val="444444"/>
          <w:sz w:val="24"/>
          <w:szCs w:val="24"/>
          <w:lang w:eastAsia="nb-NO"/>
        </w:rPr>
        <w:t xml:space="preserve">«Ethvert </w:t>
      </w:r>
      <w:r w:rsidRPr="00077CF7">
        <w:rPr>
          <w:rFonts w:eastAsia="Times New Roman" w:cstheme="minorHAnsi"/>
          <w:i/>
          <w:color w:val="444444"/>
          <w:sz w:val="24"/>
          <w:szCs w:val="24"/>
          <w:lang w:eastAsia="nb-NO"/>
        </w:rPr>
        <w:t>manus</w:t>
      </w:r>
      <w:r w:rsidRPr="00077CF7">
        <w:rPr>
          <w:rFonts w:eastAsia="Times New Roman" w:cstheme="minorHAnsi"/>
          <w:color w:val="444444"/>
          <w:sz w:val="24"/>
          <w:szCs w:val="24"/>
          <w:lang w:eastAsia="nb-NO"/>
        </w:rPr>
        <w:t xml:space="preserve"> (min utheving) skal når ferdigstilt kunne forelegges hele faglærergruppen for gjennomgang og eventuelt forslag om å bli satt opp som litteratur».</w:t>
      </w:r>
    </w:p>
    <w:p w14:paraId="4AA36E9B" w14:textId="77777777" w:rsidR="00301CB4" w:rsidRPr="00077CF7" w:rsidRDefault="00301CB4" w:rsidP="00301CB4">
      <w:pPr>
        <w:spacing w:after="0" w:line="276" w:lineRule="auto"/>
        <w:rPr>
          <w:rFonts w:eastAsia="Times New Roman" w:cs="Times New Roman"/>
          <w:sz w:val="24"/>
          <w:szCs w:val="24"/>
          <w:lang w:eastAsia="nb-NO"/>
        </w:rPr>
      </w:pPr>
    </w:p>
    <w:p w14:paraId="7AD71F33"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Om den </w:t>
      </w:r>
      <w:r>
        <w:rPr>
          <w:rFonts w:eastAsia="Times New Roman" w:cs="Times New Roman"/>
          <w:sz w:val="24"/>
          <w:szCs w:val="24"/>
          <w:lang w:eastAsia="nb-NO"/>
        </w:rPr>
        <w:t>fag</w:t>
      </w:r>
      <w:r w:rsidRPr="00077CF7">
        <w:rPr>
          <w:rFonts w:eastAsia="Times New Roman" w:cs="Times New Roman"/>
          <w:sz w:val="24"/>
          <w:szCs w:val="24"/>
          <w:lang w:eastAsia="nb-NO"/>
        </w:rPr>
        <w:t xml:space="preserve">ansvarlige har </w:t>
      </w:r>
      <w:r w:rsidRPr="00077CF7">
        <w:rPr>
          <w:rFonts w:eastAsia="Times New Roman" w:cs="Times New Roman"/>
          <w:sz w:val="24"/>
          <w:szCs w:val="24"/>
          <w:u w:val="single"/>
          <w:lang w:eastAsia="nb-NO"/>
        </w:rPr>
        <w:t>plikt</w:t>
      </w:r>
      <w:r w:rsidRPr="00077CF7">
        <w:rPr>
          <w:rFonts w:eastAsia="Times New Roman" w:cs="Times New Roman"/>
          <w:sz w:val="24"/>
          <w:szCs w:val="24"/>
          <w:lang w:eastAsia="nb-NO"/>
        </w:rPr>
        <w:t xml:space="preserve"> til å gjennomgå et manuskript på forhånd, er et spørsmål for seg. Jeg mener </w:t>
      </w:r>
      <w:r>
        <w:rPr>
          <w:rFonts w:eastAsia="Times New Roman" w:cs="Times New Roman"/>
          <w:sz w:val="24"/>
          <w:szCs w:val="24"/>
          <w:lang w:eastAsia="nb-NO"/>
        </w:rPr>
        <w:t xml:space="preserve">selv </w:t>
      </w:r>
      <w:r w:rsidRPr="00077CF7">
        <w:rPr>
          <w:rFonts w:eastAsia="Times New Roman" w:cs="Times New Roman"/>
          <w:sz w:val="24"/>
          <w:szCs w:val="24"/>
          <w:lang w:eastAsia="nb-NO"/>
        </w:rPr>
        <w:t>det er en plikt som føler av vervet som fagansvarlig, i alle fall så lenge henvendelsen fremtrer som forholdsvis seriøs. Men uansett: Hvis vedkommende først sier ja, må man kunne forutsette at vedkommende også har en plikt til å gjøre en skikkelig jobb, og at forfatteren ved en eventuell godkjennelse kan regne med at alt er i orden.</w:t>
      </w:r>
    </w:p>
    <w:p w14:paraId="29D4E123" w14:textId="77777777" w:rsidR="00301CB4" w:rsidRPr="00077CF7" w:rsidRDefault="00301CB4" w:rsidP="00301CB4">
      <w:pPr>
        <w:spacing w:after="0" w:line="276" w:lineRule="auto"/>
        <w:rPr>
          <w:rFonts w:eastAsia="Times New Roman" w:cs="Times New Roman"/>
          <w:sz w:val="24"/>
          <w:szCs w:val="24"/>
          <w:lang w:eastAsia="nb-NO"/>
        </w:rPr>
      </w:pPr>
    </w:p>
    <w:p w14:paraId="66CDCE0F"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I e-post av 18. oktober 2018 skrev Astrup Hjort:</w:t>
      </w:r>
    </w:p>
    <w:p w14:paraId="00670732"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«Hei Jo</w:t>
      </w:r>
    </w:p>
    <w:p w14:paraId="0B8BB24E" w14:textId="77777777" w:rsidR="00301CB4" w:rsidRPr="00077CF7" w:rsidRDefault="00301CB4" w:rsidP="00301CB4">
      <w:pPr>
        <w:spacing w:after="0" w:line="276" w:lineRule="auto"/>
        <w:ind w:left="708"/>
        <w:rPr>
          <w:rFonts w:eastAsia="Times New Roman" w:cs="Times New Roman"/>
          <w:sz w:val="24"/>
          <w:szCs w:val="24"/>
          <w:lang w:eastAsia="nb-NO"/>
        </w:rPr>
      </w:pPr>
      <w:r w:rsidRPr="00077CF7">
        <w:rPr>
          <w:rFonts w:eastAsia="Times New Roman" w:cs="Times New Roman"/>
          <w:sz w:val="24"/>
          <w:szCs w:val="24"/>
          <w:lang w:eastAsia="nb-NO"/>
        </w:rPr>
        <w:t xml:space="preserve"> Takk for manus med «spor endringer». </w:t>
      </w:r>
      <w:r w:rsidRPr="00077CF7">
        <w:rPr>
          <w:rFonts w:eastAsia="Times New Roman" w:cs="Times New Roman"/>
          <w:i/>
          <w:sz w:val="24"/>
          <w:szCs w:val="24"/>
          <w:lang w:eastAsia="nb-NO"/>
        </w:rPr>
        <w:t>Jeg vil gjerne gjøre dette litt ordentlig</w:t>
      </w:r>
      <w:r w:rsidRPr="00077CF7">
        <w:rPr>
          <w:rFonts w:eastAsia="Times New Roman" w:cs="Times New Roman"/>
          <w:sz w:val="24"/>
          <w:szCs w:val="24"/>
          <w:lang w:eastAsia="nb-NO"/>
        </w:rPr>
        <w:t xml:space="preserve"> (min uthevelse), så jeg trenger minst to uker på å lese gjennom teksten» </w:t>
      </w:r>
    </w:p>
    <w:p w14:paraId="0944031A"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(Hun brukte for øvrig atskillig lengre tid, men det var i sin fulle orden).</w:t>
      </w:r>
    </w:p>
    <w:p w14:paraId="1137B71C" w14:textId="77777777" w:rsidR="00301CB4" w:rsidRPr="00077CF7" w:rsidRDefault="00301CB4" w:rsidP="00301CB4">
      <w:pPr>
        <w:spacing w:after="0" w:line="276" w:lineRule="auto"/>
        <w:rPr>
          <w:rFonts w:eastAsia="Times New Roman" w:cs="Times New Roman"/>
          <w:sz w:val="24"/>
          <w:szCs w:val="24"/>
          <w:lang w:eastAsia="nb-NO"/>
        </w:rPr>
      </w:pPr>
    </w:p>
    <w:p w14:paraId="21785A02"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 hadde vært helt greit om både Robberstad og Astrup Hjort etter å begynt lesingen hadde sagt: «Her er det så mye som må rettes på, at jeg ikke kan påta meg arbeidet». Da ville også veiledningsplikten etter </w:t>
      </w:r>
      <w:proofErr w:type="spellStart"/>
      <w:r w:rsidRPr="00077CF7">
        <w:rPr>
          <w:rFonts w:eastAsia="Times New Roman" w:cs="Times New Roman"/>
          <w:sz w:val="24"/>
          <w:szCs w:val="24"/>
          <w:lang w:eastAsia="nb-NO"/>
        </w:rPr>
        <w:t>fvl</w:t>
      </w:r>
      <w:proofErr w:type="spellEnd"/>
      <w:r w:rsidRPr="00077CF7">
        <w:rPr>
          <w:rFonts w:eastAsia="Times New Roman" w:cs="Times New Roman"/>
          <w:sz w:val="24"/>
          <w:szCs w:val="24"/>
          <w:lang w:eastAsia="nb-NO"/>
        </w:rPr>
        <w:t xml:space="preserve">. § 11 vært oppfylt.  Men når man – som jeg – to ganger får et reservasjonsløst tilsagn om ar boka kan godkjennes –  til og med som et «fullverdig alternativ» – er det helt ekstraordinært at de begge </w:t>
      </w:r>
      <w:r w:rsidRPr="00077CF7">
        <w:rPr>
          <w:rFonts w:eastAsia="Times New Roman" w:cs="Times New Roman"/>
          <w:sz w:val="24"/>
          <w:szCs w:val="24"/>
          <w:u w:val="single"/>
          <w:lang w:eastAsia="nb-NO"/>
        </w:rPr>
        <w:t>i ettertid</w:t>
      </w:r>
      <w:r w:rsidRPr="00077CF7">
        <w:rPr>
          <w:rFonts w:eastAsia="Times New Roman" w:cs="Times New Roman"/>
          <w:sz w:val="24"/>
          <w:szCs w:val="24"/>
          <w:lang w:eastAsia="nb-NO"/>
        </w:rPr>
        <w:t xml:space="preserve"> kommer trekkende med angivelige feil og mangler som er til hinder for godkjennelse. Disse burde vært påpekt i forbindelse med forhåndsgjennomgangen av manuskriptene. </w:t>
      </w:r>
    </w:p>
    <w:p w14:paraId="2121D173" w14:textId="77777777" w:rsidR="00301CB4" w:rsidRPr="00077CF7" w:rsidRDefault="00301CB4" w:rsidP="00301CB4">
      <w:pPr>
        <w:spacing w:after="0" w:line="276" w:lineRule="auto"/>
        <w:rPr>
          <w:rFonts w:eastAsia="Times New Roman" w:cs="Times New Roman"/>
          <w:sz w:val="24"/>
          <w:szCs w:val="24"/>
          <w:lang w:eastAsia="nb-NO"/>
        </w:rPr>
      </w:pPr>
    </w:p>
    <w:p w14:paraId="296CF0A3"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Det foreligger altså etter mitt skjønn et åpenbart brudd på veiledningsplikten. </w:t>
      </w:r>
    </w:p>
    <w:p w14:paraId="5358581C" w14:textId="77777777" w:rsidR="00301CB4" w:rsidRPr="00077CF7" w:rsidRDefault="00301CB4" w:rsidP="00301CB4">
      <w:pPr>
        <w:spacing w:after="0" w:line="276" w:lineRule="auto"/>
        <w:rPr>
          <w:rFonts w:eastAsia="Times New Roman" w:cs="Times New Roman"/>
          <w:sz w:val="24"/>
          <w:szCs w:val="24"/>
          <w:lang w:eastAsia="nb-NO"/>
        </w:rPr>
      </w:pPr>
    </w:p>
    <w:p w14:paraId="7F38FB2A" w14:textId="77777777" w:rsidR="00301CB4" w:rsidRPr="00077CF7" w:rsidRDefault="00301CB4" w:rsidP="00301CB4">
      <w:pPr>
        <w:spacing w:after="0" w:line="276" w:lineRule="auto"/>
        <w:rPr>
          <w:rFonts w:eastAsia="Times New Roman" w:cs="Times New Roman"/>
          <w:sz w:val="24"/>
          <w:szCs w:val="24"/>
          <w:lang w:eastAsia="nb-NO"/>
        </w:rPr>
      </w:pPr>
    </w:p>
    <w:p w14:paraId="48088806" w14:textId="77777777" w:rsidR="00301CB4" w:rsidRPr="00077CF7"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2.9 </w:t>
      </w:r>
      <w:r w:rsidRPr="00077CF7">
        <w:rPr>
          <w:rFonts w:eastAsia="Times New Roman" w:cs="Times New Roman"/>
          <w:b/>
          <w:sz w:val="24"/>
          <w:szCs w:val="24"/>
          <w:lang w:eastAsia="nb-NO"/>
        </w:rPr>
        <w:t>Forvaltningens undersøkelses- og utredningsplikt</w:t>
      </w:r>
    </w:p>
    <w:p w14:paraId="0A571B22" w14:textId="77777777" w:rsidR="00301CB4" w:rsidRPr="00077CF7" w:rsidRDefault="00301CB4" w:rsidP="00301CB4">
      <w:pPr>
        <w:spacing w:after="0" w:line="276" w:lineRule="auto"/>
        <w:rPr>
          <w:rFonts w:eastAsia="Times New Roman" w:cs="Times New Roman"/>
          <w:sz w:val="24"/>
          <w:szCs w:val="24"/>
          <w:lang w:eastAsia="nb-NO"/>
        </w:rPr>
      </w:pPr>
    </w:p>
    <w:p w14:paraId="4AB8AFBB"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Forvaltningens plikt til å sørge for at saken er tilstrekkelig opplyst</w:t>
      </w:r>
      <w:r>
        <w:rPr>
          <w:rFonts w:eastAsia="Times New Roman" w:cs="Times New Roman"/>
          <w:sz w:val="24"/>
          <w:szCs w:val="24"/>
          <w:lang w:eastAsia="nb-NO"/>
        </w:rPr>
        <w:t xml:space="preserve">, </w:t>
      </w:r>
      <w:r w:rsidRPr="00077CF7">
        <w:rPr>
          <w:rFonts w:eastAsia="Times New Roman" w:cs="Times New Roman"/>
          <w:sz w:val="24"/>
          <w:szCs w:val="24"/>
          <w:lang w:eastAsia="nb-NO"/>
        </w:rPr>
        <w:t>er e</w:t>
      </w:r>
      <w:r>
        <w:rPr>
          <w:rFonts w:eastAsia="Times New Roman" w:cs="Times New Roman"/>
          <w:sz w:val="24"/>
          <w:szCs w:val="24"/>
          <w:lang w:eastAsia="nb-NO"/>
        </w:rPr>
        <w:t>t</w:t>
      </w:r>
      <w:r w:rsidRPr="00077CF7">
        <w:rPr>
          <w:rFonts w:eastAsia="Times New Roman" w:cs="Times New Roman"/>
          <w:sz w:val="24"/>
          <w:szCs w:val="24"/>
          <w:lang w:eastAsia="nb-NO"/>
        </w:rPr>
        <w:t xml:space="preserve"> sentralt forvaltningsrettslig prinsipp</w:t>
      </w:r>
      <w:r>
        <w:rPr>
          <w:rFonts w:eastAsia="Times New Roman" w:cs="Times New Roman"/>
          <w:sz w:val="24"/>
          <w:szCs w:val="24"/>
          <w:lang w:eastAsia="nb-NO"/>
        </w:rPr>
        <w:t>,</w:t>
      </w:r>
      <w:r w:rsidRPr="00077CF7">
        <w:rPr>
          <w:rFonts w:eastAsia="Times New Roman" w:cs="Times New Roman"/>
          <w:sz w:val="24"/>
          <w:szCs w:val="24"/>
          <w:lang w:eastAsia="nb-NO"/>
        </w:rPr>
        <w:t xml:space="preserve"> som </w:t>
      </w:r>
      <w:r>
        <w:rPr>
          <w:rFonts w:eastAsia="Times New Roman" w:cs="Times New Roman"/>
          <w:sz w:val="24"/>
          <w:szCs w:val="24"/>
          <w:lang w:eastAsia="nb-NO"/>
        </w:rPr>
        <w:t xml:space="preserve">også </w:t>
      </w:r>
      <w:r w:rsidRPr="00077CF7">
        <w:rPr>
          <w:rFonts w:eastAsia="Times New Roman" w:cs="Times New Roman"/>
          <w:sz w:val="24"/>
          <w:szCs w:val="24"/>
          <w:lang w:eastAsia="nb-NO"/>
        </w:rPr>
        <w:t xml:space="preserve">gjelder utenfor forvaltningsloven. Jeg viser til Arne </w:t>
      </w:r>
      <w:r>
        <w:rPr>
          <w:rFonts w:eastAsia="Times New Roman" w:cs="Times New Roman"/>
          <w:sz w:val="24"/>
          <w:szCs w:val="24"/>
          <w:lang w:eastAsia="nb-NO"/>
        </w:rPr>
        <w:t xml:space="preserve">Fliflets uttalelser i C. Bernt </w:t>
      </w:r>
      <w:r w:rsidRPr="00077CF7">
        <w:rPr>
          <w:rFonts w:eastAsia="Times New Roman" w:cs="Times New Roman"/>
          <w:sz w:val="24"/>
          <w:szCs w:val="24"/>
          <w:lang w:eastAsia="nb-NO"/>
        </w:rPr>
        <w:t xml:space="preserve">og </w:t>
      </w:r>
      <w:proofErr w:type="spellStart"/>
      <w:r w:rsidRPr="00077CF7">
        <w:rPr>
          <w:rFonts w:eastAsia="Times New Roman" w:cs="Times New Roman"/>
          <w:sz w:val="24"/>
          <w:szCs w:val="24"/>
          <w:lang w:eastAsia="nb-NO"/>
        </w:rPr>
        <w:t>J.F</w:t>
      </w:r>
      <w:proofErr w:type="spellEnd"/>
      <w:r w:rsidRPr="00077CF7">
        <w:rPr>
          <w:rFonts w:eastAsia="Times New Roman" w:cs="Times New Roman"/>
          <w:sz w:val="24"/>
          <w:szCs w:val="24"/>
          <w:lang w:eastAsia="nb-NO"/>
        </w:rPr>
        <w:t>. Bernt i «God</w:t>
      </w:r>
      <w:r>
        <w:rPr>
          <w:rFonts w:eastAsia="Times New Roman" w:cs="Times New Roman"/>
          <w:sz w:val="24"/>
          <w:szCs w:val="24"/>
          <w:lang w:eastAsia="nb-NO"/>
        </w:rPr>
        <w:t xml:space="preserve"> </w:t>
      </w:r>
      <w:r w:rsidRPr="00077CF7">
        <w:rPr>
          <w:rFonts w:eastAsia="Times New Roman" w:cs="Times New Roman"/>
          <w:sz w:val="24"/>
          <w:szCs w:val="24"/>
          <w:lang w:eastAsia="nb-NO"/>
        </w:rPr>
        <w:t>forvaltningsskikk» s. 33. Denne er gjengitt i klagen under pkt.</w:t>
      </w:r>
      <w:r>
        <w:rPr>
          <w:rFonts w:eastAsia="Times New Roman" w:cs="Times New Roman"/>
          <w:sz w:val="24"/>
          <w:szCs w:val="24"/>
          <w:lang w:eastAsia="nb-NO"/>
        </w:rPr>
        <w:t xml:space="preserve"> 13.</w:t>
      </w:r>
      <w:r w:rsidRPr="00077CF7">
        <w:rPr>
          <w:rFonts w:eastAsia="Times New Roman" w:cs="Times New Roman"/>
          <w:sz w:val="24"/>
          <w:szCs w:val="24"/>
          <w:lang w:eastAsia="nb-NO"/>
        </w:rPr>
        <w:t xml:space="preserve"> </w:t>
      </w:r>
      <w:r>
        <w:rPr>
          <w:rFonts w:eastAsia="Times New Roman" w:cs="Times New Roman"/>
          <w:sz w:val="24"/>
          <w:szCs w:val="24"/>
          <w:lang w:eastAsia="nb-NO"/>
        </w:rPr>
        <w:t xml:space="preserve">Fliflet </w:t>
      </w:r>
      <w:r w:rsidRPr="00077CF7">
        <w:rPr>
          <w:rFonts w:eastAsia="Times New Roman" w:cs="Times New Roman"/>
          <w:sz w:val="24"/>
          <w:szCs w:val="24"/>
          <w:lang w:eastAsia="nb-NO"/>
        </w:rPr>
        <w:t>understreker at det er en vesentlig oppgave for Sivilombudsmannen å føre tilsyn med at forvaltningen oppfyller sin utrednings og undersøkelsesplikt.</w:t>
      </w:r>
    </w:p>
    <w:p w14:paraId="2A3A849B" w14:textId="77777777" w:rsidR="00301CB4" w:rsidRPr="00077CF7" w:rsidRDefault="00301CB4" w:rsidP="00301CB4">
      <w:pPr>
        <w:spacing w:after="0" w:line="276" w:lineRule="auto"/>
        <w:rPr>
          <w:rFonts w:eastAsia="Times New Roman" w:cs="Times New Roman"/>
          <w:sz w:val="24"/>
          <w:szCs w:val="24"/>
          <w:lang w:eastAsia="nb-NO"/>
        </w:rPr>
      </w:pPr>
    </w:p>
    <w:p w14:paraId="703891C3" w14:textId="0773E895" w:rsidR="00EE6B3A"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Selv om PMR som nevnt normalt bygger på faglærerens innstilling, er denne saken helt spesiell: </w:t>
      </w:r>
      <w:r w:rsidRPr="008A1161">
        <w:rPr>
          <w:rFonts w:eastAsia="Times New Roman" w:cs="Times New Roman"/>
          <w:sz w:val="24"/>
          <w:szCs w:val="24"/>
          <w:u w:val="single"/>
          <w:lang w:eastAsia="nb-NO"/>
        </w:rPr>
        <w:t>T</w:t>
      </w:r>
      <w:r w:rsidRPr="00077CF7">
        <w:rPr>
          <w:rFonts w:eastAsia="Times New Roman" w:cs="Times New Roman"/>
          <w:sz w:val="24"/>
          <w:szCs w:val="24"/>
          <w:u w:val="single"/>
          <w:lang w:eastAsia="nb-NO"/>
        </w:rPr>
        <w:t>o ganger</w:t>
      </w:r>
      <w:r w:rsidRPr="00077CF7">
        <w:rPr>
          <w:rFonts w:eastAsia="Times New Roman" w:cs="Times New Roman"/>
          <w:sz w:val="24"/>
          <w:szCs w:val="24"/>
          <w:lang w:eastAsia="nb-NO"/>
        </w:rPr>
        <w:t xml:space="preserve"> har </w:t>
      </w:r>
      <w:r w:rsidRPr="00077CF7">
        <w:rPr>
          <w:rFonts w:eastAsia="Times New Roman" w:cs="Times New Roman"/>
          <w:sz w:val="24"/>
          <w:szCs w:val="24"/>
          <w:u w:val="single"/>
          <w:lang w:eastAsia="nb-NO"/>
        </w:rPr>
        <w:t>to forskjellige faglærere</w:t>
      </w:r>
      <w:r w:rsidRPr="00077CF7">
        <w:rPr>
          <w:rFonts w:eastAsia="Times New Roman" w:cs="Times New Roman"/>
          <w:sz w:val="24"/>
          <w:szCs w:val="24"/>
          <w:lang w:eastAsia="nb-NO"/>
        </w:rPr>
        <w:t xml:space="preserve"> </w:t>
      </w:r>
      <w:r>
        <w:rPr>
          <w:rFonts w:eastAsia="Times New Roman" w:cs="Times New Roman"/>
          <w:sz w:val="24"/>
          <w:szCs w:val="24"/>
          <w:lang w:eastAsia="nb-NO"/>
        </w:rPr>
        <w:t xml:space="preserve">først </w:t>
      </w:r>
      <w:r w:rsidRPr="00077CF7">
        <w:rPr>
          <w:rFonts w:eastAsia="Times New Roman" w:cs="Times New Roman"/>
          <w:sz w:val="24"/>
          <w:szCs w:val="24"/>
          <w:lang w:eastAsia="nb-NO"/>
        </w:rPr>
        <w:t>godkjent boka</w:t>
      </w:r>
      <w:r>
        <w:rPr>
          <w:rFonts w:eastAsia="Times New Roman" w:cs="Times New Roman"/>
          <w:sz w:val="24"/>
          <w:szCs w:val="24"/>
          <w:lang w:eastAsia="nb-NO"/>
        </w:rPr>
        <w:t xml:space="preserve"> – </w:t>
      </w:r>
      <w:r>
        <w:rPr>
          <w:rFonts w:eastAsia="Times New Roman" w:cs="Times New Roman"/>
          <w:sz w:val="24"/>
          <w:szCs w:val="24"/>
          <w:u w:val="single"/>
          <w:lang w:eastAsia="nb-NO"/>
        </w:rPr>
        <w:t xml:space="preserve">i henhold til </w:t>
      </w:r>
      <w:r w:rsidRPr="00584DD6">
        <w:rPr>
          <w:rFonts w:eastAsia="Times New Roman" w:cs="Times New Roman"/>
          <w:sz w:val="24"/>
          <w:szCs w:val="24"/>
          <w:u w:val="single"/>
          <w:lang w:eastAsia="nb-NO"/>
        </w:rPr>
        <w:t>fakultetets egne saksbehandlingsregler</w:t>
      </w:r>
      <w:r>
        <w:rPr>
          <w:rFonts w:eastAsia="Times New Roman" w:cs="Times New Roman"/>
          <w:sz w:val="24"/>
          <w:szCs w:val="24"/>
          <w:lang w:eastAsia="nb-NO"/>
        </w:rPr>
        <w:t xml:space="preserve"> –</w:t>
      </w:r>
      <w:r w:rsidRPr="00077CF7">
        <w:rPr>
          <w:rFonts w:eastAsia="Times New Roman" w:cs="Times New Roman"/>
          <w:sz w:val="24"/>
          <w:szCs w:val="24"/>
          <w:lang w:eastAsia="nb-NO"/>
        </w:rPr>
        <w:t xml:space="preserve"> men trukket godkjennelsen tilbake under henvisning til påståtte kvalitetsmangler, begge ganger med en helt summarisk begrunnelse – i Astrup Hjorts tilfelle med en begrunnelse som etter min oppfatning til dels var regelrett uriktig jfr. ovenfor </w:t>
      </w:r>
      <w:r w:rsidRPr="00584DD6">
        <w:rPr>
          <w:rFonts w:eastAsia="Times New Roman" w:cs="Times New Roman"/>
          <w:sz w:val="24"/>
          <w:szCs w:val="24"/>
          <w:lang w:eastAsia="nb-NO"/>
        </w:rPr>
        <w:t>under</w:t>
      </w:r>
      <w:r>
        <w:rPr>
          <w:rFonts w:eastAsia="Times New Roman" w:cs="Times New Roman"/>
          <w:sz w:val="24"/>
          <w:szCs w:val="24"/>
          <w:lang w:eastAsia="nb-NO"/>
        </w:rPr>
        <w:t xml:space="preserve"> 2.5.2.</w:t>
      </w:r>
      <w:r w:rsidRPr="00077CF7">
        <w:rPr>
          <w:rFonts w:eastAsia="Times New Roman" w:cs="Times New Roman"/>
          <w:sz w:val="24"/>
          <w:szCs w:val="24"/>
          <w:lang w:eastAsia="nb-NO"/>
        </w:rPr>
        <w:t xml:space="preserve">  </w:t>
      </w:r>
    </w:p>
    <w:p w14:paraId="14E278F2" w14:textId="77777777" w:rsidR="00C37C5F" w:rsidRDefault="00C37C5F" w:rsidP="00301CB4">
      <w:pPr>
        <w:spacing w:after="0" w:line="276" w:lineRule="auto"/>
        <w:rPr>
          <w:rFonts w:eastAsia="Times New Roman" w:cs="Times New Roman"/>
          <w:sz w:val="24"/>
          <w:szCs w:val="24"/>
          <w:lang w:eastAsia="nb-NO"/>
        </w:rPr>
      </w:pPr>
    </w:p>
    <w:p w14:paraId="1C10E6D8" w14:textId="4B3D529F" w:rsidR="00EE6B3A" w:rsidRDefault="00EE6B3A"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Ved tilbakekallet var både Robberstad og Astrup Hjort etter min opp</w:t>
      </w:r>
      <w:r w:rsidR="00C37C5F">
        <w:rPr>
          <w:rFonts w:eastAsia="Times New Roman" w:cs="Times New Roman"/>
          <w:sz w:val="24"/>
          <w:szCs w:val="24"/>
          <w:lang w:eastAsia="nb-NO"/>
        </w:rPr>
        <w:t>f</w:t>
      </w:r>
      <w:r>
        <w:rPr>
          <w:rFonts w:eastAsia="Times New Roman" w:cs="Times New Roman"/>
          <w:sz w:val="24"/>
          <w:szCs w:val="24"/>
          <w:lang w:eastAsia="nb-NO"/>
        </w:rPr>
        <w:t>atn</w:t>
      </w:r>
      <w:r w:rsidR="00C37C5F">
        <w:rPr>
          <w:rFonts w:eastAsia="Times New Roman" w:cs="Times New Roman"/>
          <w:sz w:val="24"/>
          <w:szCs w:val="24"/>
          <w:lang w:eastAsia="nb-NO"/>
        </w:rPr>
        <w:t>ing i</w:t>
      </w:r>
      <w:r>
        <w:rPr>
          <w:rFonts w:eastAsia="Times New Roman" w:cs="Times New Roman"/>
          <w:sz w:val="24"/>
          <w:szCs w:val="24"/>
          <w:lang w:eastAsia="nb-NO"/>
        </w:rPr>
        <w:t xml:space="preserve">nhabile, jfr. ovenfor </w:t>
      </w:r>
      <w:r w:rsidR="00C37C5F">
        <w:rPr>
          <w:rFonts w:eastAsia="Times New Roman" w:cs="Times New Roman"/>
          <w:sz w:val="24"/>
          <w:szCs w:val="24"/>
          <w:lang w:eastAsia="nb-NO"/>
        </w:rPr>
        <w:t>under 2.5.</w:t>
      </w:r>
    </w:p>
    <w:p w14:paraId="6E4178E3" w14:textId="77777777" w:rsidR="00EE6B3A" w:rsidRDefault="00EE6B3A" w:rsidP="00301CB4">
      <w:pPr>
        <w:spacing w:after="0" w:line="276" w:lineRule="auto"/>
        <w:rPr>
          <w:rFonts w:eastAsia="Times New Roman" w:cs="Times New Roman"/>
          <w:sz w:val="24"/>
          <w:szCs w:val="24"/>
          <w:lang w:eastAsia="nb-NO"/>
        </w:rPr>
      </w:pPr>
    </w:p>
    <w:p w14:paraId="21FE08D3" w14:textId="18DF89EB"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Selv i etter at en uavhengig ekspert, advokat Reusch, hadde gått god for boka, fant </w:t>
      </w:r>
      <w:r w:rsidR="00593389">
        <w:rPr>
          <w:rFonts w:eastAsia="Times New Roman" w:cs="Times New Roman"/>
          <w:sz w:val="24"/>
          <w:szCs w:val="24"/>
          <w:lang w:eastAsia="nb-NO"/>
        </w:rPr>
        <w:t>i</w:t>
      </w:r>
      <w:r w:rsidR="00747233" w:rsidRPr="00077CF7">
        <w:rPr>
          <w:rFonts w:eastAsia="Times New Roman" w:cs="Times New Roman"/>
          <w:sz w:val="24"/>
          <w:szCs w:val="24"/>
          <w:lang w:eastAsia="nb-NO"/>
        </w:rPr>
        <w:t>kke</w:t>
      </w:r>
      <w:r w:rsidR="00747233">
        <w:rPr>
          <w:rFonts w:eastAsia="Times New Roman" w:cs="Times New Roman"/>
          <w:sz w:val="24"/>
          <w:szCs w:val="24"/>
          <w:lang w:eastAsia="nb-NO"/>
        </w:rPr>
        <w:t xml:space="preserve"> </w:t>
      </w:r>
      <w:r w:rsidRPr="00077CF7">
        <w:rPr>
          <w:rFonts w:eastAsia="Times New Roman" w:cs="Times New Roman"/>
          <w:sz w:val="24"/>
          <w:szCs w:val="24"/>
          <w:lang w:eastAsia="nb-NO"/>
        </w:rPr>
        <w:t>fakultet grunn til å innhente en selvstendig ekstern vurdering, slik det var blitt gjort de to saker som har store likhetspunkter med den foregående, Woxholth-saken og Backer-saken, (jfr</w:t>
      </w:r>
      <w:r>
        <w:rPr>
          <w:rFonts w:eastAsia="Times New Roman" w:cs="Times New Roman"/>
          <w:sz w:val="24"/>
          <w:szCs w:val="24"/>
          <w:lang w:eastAsia="nb-NO"/>
        </w:rPr>
        <w:t>.</w:t>
      </w:r>
      <w:r w:rsidRPr="00077CF7">
        <w:rPr>
          <w:rFonts w:eastAsia="Times New Roman" w:cs="Times New Roman"/>
          <w:sz w:val="24"/>
          <w:szCs w:val="24"/>
          <w:lang w:eastAsia="nb-NO"/>
        </w:rPr>
        <w:t xml:space="preserve"> nedenfor </w:t>
      </w:r>
      <w:r w:rsidRPr="00584DD6">
        <w:rPr>
          <w:rFonts w:eastAsia="Times New Roman" w:cs="Times New Roman"/>
          <w:sz w:val="24"/>
          <w:szCs w:val="24"/>
          <w:lang w:eastAsia="nb-NO"/>
        </w:rPr>
        <w:t>under</w:t>
      </w:r>
      <w:r>
        <w:rPr>
          <w:rFonts w:eastAsia="Times New Roman" w:cs="Times New Roman"/>
          <w:sz w:val="24"/>
          <w:szCs w:val="24"/>
          <w:lang w:eastAsia="nb-NO"/>
        </w:rPr>
        <w:t xml:space="preserve"> </w:t>
      </w:r>
      <w:r w:rsidRPr="00584DD6">
        <w:rPr>
          <w:rFonts w:eastAsia="Times New Roman" w:cs="Times New Roman"/>
          <w:sz w:val="24"/>
          <w:szCs w:val="24"/>
          <w:lang w:eastAsia="nb-NO"/>
        </w:rPr>
        <w:t>2</w:t>
      </w:r>
      <w:r>
        <w:rPr>
          <w:rFonts w:eastAsia="Times New Roman" w:cs="Times New Roman"/>
          <w:sz w:val="24"/>
          <w:szCs w:val="24"/>
          <w:lang w:eastAsia="nb-NO"/>
        </w:rPr>
        <w:t>.10).</w:t>
      </w:r>
    </w:p>
    <w:p w14:paraId="29A54A50" w14:textId="77777777" w:rsidR="00301CB4" w:rsidRPr="00077CF7" w:rsidRDefault="00301CB4" w:rsidP="00301CB4">
      <w:pPr>
        <w:spacing w:after="0" w:line="276" w:lineRule="auto"/>
        <w:rPr>
          <w:rFonts w:eastAsia="Times New Roman" w:cs="Times New Roman"/>
          <w:sz w:val="24"/>
          <w:szCs w:val="24"/>
          <w:lang w:eastAsia="nb-NO"/>
        </w:rPr>
      </w:pPr>
    </w:p>
    <w:p w14:paraId="4520B9BA"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I</w:t>
      </w:r>
      <w:r>
        <w:rPr>
          <w:rFonts w:eastAsia="Times New Roman" w:cs="Times New Roman"/>
          <w:sz w:val="24"/>
          <w:szCs w:val="24"/>
          <w:lang w:eastAsia="nb-NO"/>
        </w:rPr>
        <w:t xml:space="preserve"> tillegg kommer – som fremhevet i </w:t>
      </w:r>
      <w:r w:rsidRPr="00E14887">
        <w:rPr>
          <w:rFonts w:eastAsia="Times New Roman" w:cs="Times New Roman"/>
          <w:sz w:val="24"/>
          <w:szCs w:val="24"/>
          <w:lang w:eastAsia="nb-NO"/>
        </w:rPr>
        <w:t>pkt</w:t>
      </w:r>
      <w:r>
        <w:rPr>
          <w:rFonts w:eastAsia="Times New Roman" w:cs="Times New Roman"/>
          <w:sz w:val="24"/>
          <w:szCs w:val="24"/>
          <w:lang w:eastAsia="nb-NO"/>
        </w:rPr>
        <w:t>.</w:t>
      </w:r>
      <w:r w:rsidRPr="00077CF7">
        <w:rPr>
          <w:rFonts w:eastAsia="Times New Roman" w:cs="Times New Roman"/>
          <w:sz w:val="24"/>
          <w:szCs w:val="24"/>
          <w:lang w:eastAsia="nb-NO"/>
        </w:rPr>
        <w:t xml:space="preserve"> </w:t>
      </w:r>
      <w:r>
        <w:rPr>
          <w:rFonts w:eastAsia="Times New Roman" w:cs="Times New Roman"/>
          <w:sz w:val="24"/>
          <w:szCs w:val="24"/>
          <w:lang w:eastAsia="nb-NO"/>
        </w:rPr>
        <w:t xml:space="preserve">2.4 </w:t>
      </w:r>
      <w:r w:rsidRPr="00077CF7">
        <w:rPr>
          <w:rFonts w:eastAsia="Times New Roman" w:cs="Times New Roman"/>
          <w:sz w:val="24"/>
          <w:szCs w:val="24"/>
          <w:lang w:eastAsia="nb-NO"/>
        </w:rPr>
        <w:t xml:space="preserve">– at ordningen med forhåndsgodkjennelse </w:t>
      </w:r>
      <w:r w:rsidRPr="00785FD5">
        <w:rPr>
          <w:rFonts w:eastAsia="Times New Roman" w:cs="Times New Roman"/>
          <w:sz w:val="24"/>
          <w:szCs w:val="24"/>
          <w:u w:val="single"/>
          <w:lang w:eastAsia="nb-NO"/>
        </w:rPr>
        <w:t xml:space="preserve">er en del av fakultetets interne saksbehandlingsregler. </w:t>
      </w:r>
      <w:r w:rsidRPr="00077CF7">
        <w:rPr>
          <w:rFonts w:eastAsia="Times New Roman" w:cs="Times New Roman"/>
          <w:sz w:val="24"/>
          <w:szCs w:val="24"/>
          <w:lang w:eastAsia="nb-NO"/>
        </w:rPr>
        <w:t>Da mener jeg det må være en del av ombudsmannens oppgaver å vurdere om fakultetet har fulgt sine egne saksbehandlingsregler og praktisert dem i samsvar med likhetsprinsippet og «god forvaltningsskikk» ellers.</w:t>
      </w:r>
    </w:p>
    <w:p w14:paraId="1381E62C" w14:textId="77777777" w:rsidR="00301CB4" w:rsidRPr="00077CF7" w:rsidRDefault="00301CB4" w:rsidP="00301CB4">
      <w:pPr>
        <w:spacing w:after="0" w:line="276" w:lineRule="auto"/>
        <w:rPr>
          <w:rFonts w:eastAsia="Times New Roman" w:cs="Times New Roman"/>
          <w:sz w:val="24"/>
          <w:szCs w:val="24"/>
          <w:lang w:eastAsia="nb-NO"/>
        </w:rPr>
      </w:pPr>
    </w:p>
    <w:p w14:paraId="7967D20A" w14:textId="77777777" w:rsidR="00301CB4" w:rsidRPr="00077CF7"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2.10 </w:t>
      </w:r>
      <w:r w:rsidRPr="00077CF7">
        <w:rPr>
          <w:rFonts w:eastAsia="Times New Roman" w:cs="Times New Roman"/>
          <w:b/>
          <w:sz w:val="24"/>
          <w:szCs w:val="24"/>
          <w:lang w:eastAsia="nb-NO"/>
        </w:rPr>
        <w:t>Likhetsprinsippet</w:t>
      </w:r>
    </w:p>
    <w:p w14:paraId="1EF1C258" w14:textId="77777777" w:rsidR="00301CB4" w:rsidRPr="00077CF7" w:rsidRDefault="00301CB4" w:rsidP="00301CB4">
      <w:pPr>
        <w:spacing w:after="0" w:line="276" w:lineRule="auto"/>
        <w:rPr>
          <w:rFonts w:eastAsia="Times New Roman" w:cs="Times New Roman"/>
          <w:b/>
          <w:sz w:val="24"/>
          <w:szCs w:val="24"/>
          <w:lang w:eastAsia="nb-NO"/>
        </w:rPr>
      </w:pPr>
    </w:p>
    <w:p w14:paraId="3BB9756C"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Jeg mener også at det i denne saken foreligger brud på likhetsprinsippet i forvaltningen.</w:t>
      </w:r>
    </w:p>
    <w:p w14:paraId="54DA86B3" w14:textId="2FD38344"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Likhetsprinsippet innebærer ikke bare at </w:t>
      </w:r>
      <w:r w:rsidRPr="00077CF7">
        <w:rPr>
          <w:rFonts w:eastAsia="Times New Roman" w:cs="Times New Roman"/>
          <w:sz w:val="24"/>
          <w:szCs w:val="24"/>
          <w:u w:val="single"/>
          <w:lang w:eastAsia="nb-NO"/>
        </w:rPr>
        <w:t>resultatet</w:t>
      </w:r>
      <w:r w:rsidRPr="00077CF7">
        <w:rPr>
          <w:rFonts w:eastAsia="Times New Roman" w:cs="Times New Roman"/>
          <w:sz w:val="24"/>
          <w:szCs w:val="24"/>
          <w:lang w:eastAsia="nb-NO"/>
        </w:rPr>
        <w:t xml:space="preserve"> i like saker skal stemme overens, men også at </w:t>
      </w:r>
      <w:r w:rsidRPr="00077CF7">
        <w:rPr>
          <w:rFonts w:eastAsia="Times New Roman" w:cs="Times New Roman"/>
          <w:sz w:val="24"/>
          <w:szCs w:val="24"/>
          <w:u w:val="single"/>
          <w:lang w:eastAsia="nb-NO"/>
        </w:rPr>
        <w:t xml:space="preserve">saksbehandlingen </w:t>
      </w:r>
      <w:r w:rsidRPr="00077CF7">
        <w:rPr>
          <w:rFonts w:eastAsia="Times New Roman" w:cs="Times New Roman"/>
          <w:sz w:val="24"/>
          <w:szCs w:val="24"/>
          <w:lang w:eastAsia="nb-NO"/>
        </w:rPr>
        <w:t>i like saker skal være like grundig og like betryggende.</w:t>
      </w:r>
    </w:p>
    <w:p w14:paraId="5E6E7264" w14:textId="77777777" w:rsidR="00301CB4" w:rsidRPr="00077CF7" w:rsidRDefault="00301CB4" w:rsidP="00301CB4">
      <w:pPr>
        <w:spacing w:after="0" w:line="276" w:lineRule="auto"/>
        <w:rPr>
          <w:rFonts w:eastAsia="Times New Roman" w:cs="Times New Roman"/>
          <w:sz w:val="24"/>
          <w:szCs w:val="24"/>
          <w:lang w:eastAsia="nb-NO"/>
        </w:rPr>
      </w:pPr>
    </w:p>
    <w:p w14:paraId="4E275FB6" w14:textId="4574A46B"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To ganger i de siste årene har PMR </w:t>
      </w:r>
      <w:r>
        <w:rPr>
          <w:rFonts w:eastAsia="Times New Roman" w:cs="Times New Roman"/>
          <w:sz w:val="24"/>
          <w:szCs w:val="24"/>
          <w:lang w:eastAsia="nb-NO"/>
        </w:rPr>
        <w:t xml:space="preserve">behandlet </w:t>
      </w:r>
      <w:r w:rsidRPr="00077CF7">
        <w:rPr>
          <w:rFonts w:eastAsia="Times New Roman" w:cs="Times New Roman"/>
          <w:sz w:val="24"/>
          <w:szCs w:val="24"/>
          <w:lang w:eastAsia="nb-NO"/>
        </w:rPr>
        <w:t>saksforhold som ligger tett opp til den foreliggende. D</w:t>
      </w:r>
      <w:r>
        <w:rPr>
          <w:rFonts w:eastAsia="Times New Roman" w:cs="Times New Roman"/>
          <w:sz w:val="24"/>
          <w:szCs w:val="24"/>
          <w:lang w:eastAsia="nb-NO"/>
        </w:rPr>
        <w:t xml:space="preserve">isse </w:t>
      </w:r>
      <w:r w:rsidRPr="00077CF7">
        <w:rPr>
          <w:rFonts w:eastAsia="Times New Roman" w:cs="Times New Roman"/>
          <w:sz w:val="24"/>
          <w:szCs w:val="24"/>
          <w:lang w:eastAsia="nb-NO"/>
        </w:rPr>
        <w:t>saken</w:t>
      </w:r>
      <w:r>
        <w:rPr>
          <w:rFonts w:eastAsia="Times New Roman" w:cs="Times New Roman"/>
          <w:sz w:val="24"/>
          <w:szCs w:val="24"/>
          <w:lang w:eastAsia="nb-NO"/>
        </w:rPr>
        <w:t>e</w:t>
      </w:r>
      <w:r w:rsidRPr="00077CF7">
        <w:rPr>
          <w:rFonts w:eastAsia="Times New Roman" w:cs="Times New Roman"/>
          <w:sz w:val="24"/>
          <w:szCs w:val="24"/>
          <w:lang w:eastAsia="nb-NO"/>
        </w:rPr>
        <w:t xml:space="preserve"> er også nevnt i klagen </w:t>
      </w:r>
      <w:r>
        <w:rPr>
          <w:rFonts w:eastAsia="Times New Roman" w:cs="Times New Roman"/>
          <w:sz w:val="24"/>
          <w:szCs w:val="24"/>
          <w:lang w:eastAsia="nb-NO"/>
        </w:rPr>
        <w:t>(</w:t>
      </w:r>
      <w:r w:rsidRPr="00077CF7">
        <w:rPr>
          <w:rFonts w:eastAsia="Times New Roman" w:cs="Times New Roman"/>
          <w:sz w:val="24"/>
          <w:szCs w:val="24"/>
          <w:lang w:eastAsia="nb-NO"/>
        </w:rPr>
        <w:t>s</w:t>
      </w:r>
      <w:r>
        <w:rPr>
          <w:rFonts w:eastAsia="Times New Roman" w:cs="Times New Roman"/>
          <w:sz w:val="24"/>
          <w:szCs w:val="24"/>
          <w:lang w:eastAsia="nb-NO"/>
        </w:rPr>
        <w:t xml:space="preserve">. 9 og 10), men jeg rekapitulerer dem kort </w:t>
      </w:r>
      <w:r w:rsidRPr="00077CF7">
        <w:rPr>
          <w:rFonts w:eastAsia="Times New Roman" w:cs="Times New Roman"/>
          <w:sz w:val="24"/>
          <w:szCs w:val="24"/>
          <w:lang w:eastAsia="nb-NO"/>
        </w:rPr>
        <w:t>for oversiktens skyld</w:t>
      </w:r>
      <w:r>
        <w:rPr>
          <w:rFonts w:eastAsia="Times New Roman" w:cs="Times New Roman"/>
          <w:sz w:val="24"/>
          <w:szCs w:val="24"/>
          <w:lang w:eastAsia="nb-NO"/>
        </w:rPr>
        <w:t>:</w:t>
      </w:r>
    </w:p>
    <w:p w14:paraId="578FACD8" w14:textId="77777777" w:rsidR="00301CB4" w:rsidRPr="00077CF7" w:rsidRDefault="00301CB4" w:rsidP="00301CB4">
      <w:pPr>
        <w:spacing w:after="0" w:line="276" w:lineRule="auto"/>
        <w:rPr>
          <w:rFonts w:eastAsia="Times New Roman" w:cs="Times New Roman"/>
          <w:sz w:val="24"/>
          <w:szCs w:val="24"/>
          <w:lang w:eastAsia="nb-NO"/>
        </w:rPr>
      </w:pPr>
    </w:p>
    <w:p w14:paraId="3DE6D19B" w14:textId="35B96098" w:rsidR="00301CB4" w:rsidRPr="00077CF7" w:rsidRDefault="00301CB4" w:rsidP="00301CB4">
      <w:pPr>
        <w:spacing w:after="0" w:line="276" w:lineRule="auto"/>
        <w:rPr>
          <w:rFonts w:eastAsiaTheme="minorEastAsia" w:cstheme="minorHAnsi"/>
          <w:sz w:val="24"/>
          <w:szCs w:val="24"/>
          <w:lang w:eastAsia="nb-NO"/>
        </w:rPr>
      </w:pPr>
      <w:r w:rsidRPr="00077CF7">
        <w:rPr>
          <w:rFonts w:eastAsiaTheme="minorEastAsia" w:cstheme="minorHAnsi"/>
          <w:sz w:val="24"/>
          <w:szCs w:val="24"/>
          <w:lang w:eastAsia="nb-NO"/>
        </w:rPr>
        <w:t xml:space="preserve">Først ville professor Beate </w:t>
      </w:r>
      <w:proofErr w:type="spellStart"/>
      <w:r w:rsidRPr="00077CF7">
        <w:rPr>
          <w:rFonts w:eastAsiaTheme="minorEastAsia" w:cstheme="minorHAnsi"/>
          <w:sz w:val="24"/>
          <w:szCs w:val="24"/>
          <w:lang w:eastAsia="nb-NO"/>
        </w:rPr>
        <w:t>Sjåfjell</w:t>
      </w:r>
      <w:proofErr w:type="spellEnd"/>
      <w:r w:rsidRPr="00077CF7">
        <w:rPr>
          <w:rFonts w:eastAsiaTheme="minorEastAsia" w:cstheme="minorHAnsi"/>
          <w:sz w:val="24"/>
          <w:szCs w:val="24"/>
          <w:lang w:eastAsia="nb-NO"/>
        </w:rPr>
        <w:t xml:space="preserve"> fjerne professor Geir Woxholths Selskapsrett fra pensumlista fordi hun mente den faglig sett ikke holdt mål. Dokumentene i saken er ikke offentlige, men fakultetet innhentet i alle fall en uttalelse fra professor </w:t>
      </w:r>
      <w:r w:rsidR="00952B87">
        <w:rPr>
          <w:rFonts w:eastAsiaTheme="minorEastAsia" w:cstheme="minorHAnsi"/>
          <w:sz w:val="24"/>
          <w:szCs w:val="24"/>
          <w:lang w:eastAsia="nb-NO"/>
        </w:rPr>
        <w:t xml:space="preserve">Filip </w:t>
      </w:r>
      <w:proofErr w:type="spellStart"/>
      <w:r w:rsidR="00952B87">
        <w:rPr>
          <w:rFonts w:eastAsiaTheme="minorEastAsia" w:cstheme="minorHAnsi"/>
          <w:sz w:val="24"/>
          <w:szCs w:val="24"/>
          <w:lang w:eastAsia="nb-NO"/>
        </w:rPr>
        <w:t>Truyen</w:t>
      </w:r>
      <w:proofErr w:type="spellEnd"/>
      <w:r w:rsidR="00952B87">
        <w:rPr>
          <w:rFonts w:eastAsiaTheme="minorEastAsia" w:cstheme="minorHAnsi"/>
          <w:sz w:val="24"/>
          <w:szCs w:val="24"/>
          <w:lang w:eastAsia="nb-NO"/>
        </w:rPr>
        <w:t xml:space="preserve"> </w:t>
      </w:r>
      <w:r w:rsidRPr="00077CF7">
        <w:rPr>
          <w:rFonts w:eastAsiaTheme="minorEastAsia" w:cstheme="minorHAnsi"/>
          <w:sz w:val="24"/>
          <w:szCs w:val="24"/>
          <w:lang w:eastAsia="nb-NO"/>
        </w:rPr>
        <w:t>i Bergen. Han konkluderte med at Woxholths bok holdt mål. </w:t>
      </w:r>
      <w:r w:rsidR="00952B87">
        <w:rPr>
          <w:rFonts w:eastAsiaTheme="minorEastAsia" w:cstheme="minorHAnsi"/>
          <w:sz w:val="24"/>
          <w:szCs w:val="24"/>
          <w:lang w:eastAsia="nb-NO"/>
        </w:rPr>
        <w:t xml:space="preserve">(Jeg hat tidligere fått opplyst at det var professor Johan Giertsen som foretok denne vurderingen, men det </w:t>
      </w:r>
      <w:r w:rsidR="0064571D">
        <w:rPr>
          <w:rFonts w:eastAsiaTheme="minorEastAsia" w:cstheme="minorHAnsi"/>
          <w:sz w:val="24"/>
          <w:szCs w:val="24"/>
          <w:lang w:eastAsia="nb-NO"/>
        </w:rPr>
        <w:t xml:space="preserve">det viste seg å være professor Filip </w:t>
      </w:r>
      <w:proofErr w:type="spellStart"/>
      <w:r w:rsidR="0064571D">
        <w:rPr>
          <w:rFonts w:eastAsiaTheme="minorEastAsia" w:cstheme="minorHAnsi"/>
          <w:sz w:val="24"/>
          <w:szCs w:val="24"/>
          <w:lang w:eastAsia="nb-NO"/>
        </w:rPr>
        <w:t>Truyen</w:t>
      </w:r>
      <w:proofErr w:type="spellEnd"/>
      <w:r w:rsidR="0064571D">
        <w:rPr>
          <w:rFonts w:eastAsiaTheme="minorEastAsia" w:cstheme="minorHAnsi"/>
          <w:sz w:val="24"/>
          <w:szCs w:val="24"/>
          <w:lang w:eastAsia="nb-NO"/>
        </w:rPr>
        <w:t>)</w:t>
      </w:r>
    </w:p>
    <w:p w14:paraId="5B03F9CE" w14:textId="77777777" w:rsidR="00301CB4" w:rsidRPr="00077CF7" w:rsidRDefault="00301CB4" w:rsidP="00301CB4">
      <w:pPr>
        <w:spacing w:after="0" w:line="276" w:lineRule="auto"/>
        <w:ind w:firstLine="525"/>
        <w:rPr>
          <w:rFonts w:eastAsiaTheme="minorEastAsia" w:cstheme="minorHAnsi"/>
          <w:sz w:val="24"/>
          <w:szCs w:val="24"/>
          <w:lang w:eastAsia="nb-NO"/>
        </w:rPr>
      </w:pPr>
      <w:r w:rsidRPr="00077CF7">
        <w:rPr>
          <w:rFonts w:eastAsiaTheme="minorEastAsia" w:cstheme="minorHAnsi"/>
          <w:sz w:val="24"/>
          <w:szCs w:val="24"/>
          <w:lang w:eastAsia="nb-NO"/>
        </w:rPr>
        <w:t> </w:t>
      </w:r>
    </w:p>
    <w:p w14:paraId="42932D27"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For det andre Backer-saken fra 2016, hvor saksforholdet i korthet var at Anne Robberstad prøvde å hindre at Inge Lorange Backers nye bok, Norsk sivilprosess, skulle tas inn på pensumlista. </w:t>
      </w:r>
    </w:p>
    <w:p w14:paraId="2337F86D" w14:textId="77777777" w:rsidR="00301CB4" w:rsidRDefault="00301CB4" w:rsidP="00301CB4">
      <w:pPr>
        <w:spacing w:after="0" w:line="276" w:lineRule="auto"/>
        <w:rPr>
          <w:rFonts w:eastAsia="Times New Roman" w:cs="Times New Roman"/>
          <w:sz w:val="24"/>
          <w:szCs w:val="24"/>
          <w:lang w:eastAsia="nb-NO"/>
        </w:rPr>
      </w:pPr>
    </w:p>
    <w:p w14:paraId="35423D79" w14:textId="77777777"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Her tok Backer en litt ureglementert «snarvei». Han fremla boka for PMR til godkjennelse i egenskap av «</w:t>
      </w:r>
      <w:proofErr w:type="spellStart"/>
      <w:r w:rsidRPr="00077CF7">
        <w:rPr>
          <w:rFonts w:eastAsia="Times New Roman" w:cs="Times New Roman"/>
          <w:sz w:val="24"/>
          <w:szCs w:val="24"/>
          <w:lang w:eastAsia="nb-NO"/>
        </w:rPr>
        <w:t>årsansvarlig</w:t>
      </w:r>
      <w:proofErr w:type="spellEnd"/>
      <w:r w:rsidRPr="00077CF7">
        <w:rPr>
          <w:rFonts w:eastAsia="Times New Roman" w:cs="Times New Roman"/>
          <w:sz w:val="24"/>
          <w:szCs w:val="24"/>
          <w:lang w:eastAsia="nb-NO"/>
        </w:rPr>
        <w:t xml:space="preserve">», uten å gå </w:t>
      </w:r>
      <w:r>
        <w:rPr>
          <w:rFonts w:eastAsia="Times New Roman" w:cs="Times New Roman"/>
          <w:sz w:val="24"/>
          <w:szCs w:val="24"/>
          <w:lang w:eastAsia="nb-NO"/>
        </w:rPr>
        <w:t xml:space="preserve">korrekt </w:t>
      </w:r>
      <w:r w:rsidRPr="00077CF7">
        <w:rPr>
          <w:rFonts w:eastAsia="Times New Roman" w:cs="Times New Roman"/>
          <w:sz w:val="24"/>
          <w:szCs w:val="24"/>
          <w:lang w:eastAsia="nb-NO"/>
        </w:rPr>
        <w:t>«tjenestevei» om Anne Robberstad, som var ansvarlig faglærer. Grunnen til at han tok denne snarveien</w:t>
      </w:r>
      <w:r>
        <w:rPr>
          <w:rFonts w:eastAsia="Times New Roman" w:cs="Times New Roman"/>
          <w:sz w:val="24"/>
          <w:szCs w:val="24"/>
          <w:lang w:eastAsia="nb-NO"/>
        </w:rPr>
        <w:t>,</w:t>
      </w:r>
      <w:r w:rsidRPr="00077CF7">
        <w:rPr>
          <w:rFonts w:eastAsia="Times New Roman" w:cs="Times New Roman"/>
          <w:sz w:val="24"/>
          <w:szCs w:val="24"/>
          <w:lang w:eastAsia="nb-NO"/>
        </w:rPr>
        <w:t xml:space="preserve"> er ikke vanskelig å gjette for en som kjenner forholdene ved fakultetet: Han regnet med at Robberstad ville beskytte sitt «ene</w:t>
      </w:r>
      <w:r>
        <w:rPr>
          <w:rFonts w:eastAsia="Times New Roman" w:cs="Times New Roman"/>
          <w:sz w:val="24"/>
          <w:szCs w:val="24"/>
          <w:lang w:eastAsia="nb-NO"/>
        </w:rPr>
        <w:t>e</w:t>
      </w:r>
      <w:r w:rsidRPr="00077CF7">
        <w:rPr>
          <w:rFonts w:eastAsia="Times New Roman" w:cs="Times New Roman"/>
          <w:sz w:val="24"/>
          <w:szCs w:val="24"/>
          <w:lang w:eastAsia="nb-NO"/>
        </w:rPr>
        <w:t>ierskap» til sivilprosessen med alle midler. Hun klaget da også, og gjorde gjeldende at det var slike kvalitetsmangler ved boka at den ikke kunne godkjennes, først og fremst at det ikke var vist til de «riktige kildene». Hun beskyldte også Backer for å ha plagiert hennes egen bok.</w:t>
      </w:r>
    </w:p>
    <w:p w14:paraId="2CC40089" w14:textId="77777777" w:rsidR="00385A68" w:rsidRDefault="00593389"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 </w:t>
      </w:r>
    </w:p>
    <w:p w14:paraId="4797505A" w14:textId="23591D41"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Da innhentet fakultet ekstern vurdering fra professor og høyesterettsdommer Jens Edvin </w:t>
      </w:r>
      <w:proofErr w:type="spellStart"/>
      <w:r w:rsidRPr="00077CF7">
        <w:rPr>
          <w:rFonts w:eastAsia="Times New Roman" w:cs="Times New Roman"/>
          <w:sz w:val="24"/>
          <w:szCs w:val="24"/>
          <w:lang w:eastAsia="nb-NO"/>
        </w:rPr>
        <w:t>Skoghøy</w:t>
      </w:r>
      <w:proofErr w:type="spellEnd"/>
      <w:r>
        <w:rPr>
          <w:rFonts w:eastAsia="Times New Roman" w:cs="Times New Roman"/>
          <w:sz w:val="24"/>
          <w:szCs w:val="24"/>
          <w:lang w:eastAsia="nb-NO"/>
        </w:rPr>
        <w:t>,</w:t>
      </w:r>
      <w:r w:rsidRPr="00077CF7">
        <w:rPr>
          <w:rFonts w:eastAsia="Times New Roman" w:cs="Times New Roman"/>
          <w:sz w:val="24"/>
          <w:szCs w:val="24"/>
          <w:lang w:eastAsia="nb-NO"/>
        </w:rPr>
        <w:t xml:space="preserve"> en ubestridt autoritet innen faget.</w:t>
      </w:r>
    </w:p>
    <w:p w14:paraId="12F275D3" w14:textId="77777777" w:rsidR="00301CB4" w:rsidRPr="00077CF7" w:rsidRDefault="00301CB4" w:rsidP="00301CB4">
      <w:pPr>
        <w:spacing w:after="0" w:line="276" w:lineRule="auto"/>
        <w:rPr>
          <w:rFonts w:eastAsia="Times New Roman" w:cs="Times New Roman"/>
          <w:sz w:val="24"/>
          <w:szCs w:val="24"/>
          <w:lang w:eastAsia="nb-NO"/>
        </w:rPr>
      </w:pPr>
    </w:p>
    <w:p w14:paraId="7A9ECD0E" w14:textId="77777777"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Både innvendingene om utilstrekkelig kildebruk og om plagiat ble kontant avvist.</w:t>
      </w:r>
      <w:r>
        <w:rPr>
          <w:rFonts w:eastAsia="Times New Roman" w:cs="Times New Roman"/>
          <w:sz w:val="24"/>
          <w:szCs w:val="24"/>
          <w:lang w:eastAsia="nb-NO"/>
        </w:rPr>
        <w:t xml:space="preserve"> </w:t>
      </w:r>
      <w:r w:rsidRPr="00077CF7">
        <w:rPr>
          <w:rFonts w:eastAsia="Times New Roman" w:cs="Times New Roman"/>
          <w:sz w:val="24"/>
          <w:szCs w:val="24"/>
          <w:lang w:eastAsia="nb-NO"/>
        </w:rPr>
        <w:t>Robberstad</w:t>
      </w:r>
      <w:r>
        <w:rPr>
          <w:rFonts w:eastAsia="Times New Roman" w:cs="Times New Roman"/>
          <w:sz w:val="24"/>
          <w:szCs w:val="24"/>
          <w:lang w:eastAsia="nb-NO"/>
        </w:rPr>
        <w:t>s</w:t>
      </w:r>
      <w:r w:rsidRPr="00077CF7">
        <w:rPr>
          <w:rFonts w:eastAsia="Times New Roman" w:cs="Times New Roman"/>
          <w:sz w:val="24"/>
          <w:szCs w:val="24"/>
          <w:lang w:eastAsia="nb-NO"/>
        </w:rPr>
        <w:t xml:space="preserve"> klage er ikke offentlig tilgjengelig, men hennes innvendinger fremgår indirekte av Skoghøys </w:t>
      </w:r>
      <w:r>
        <w:rPr>
          <w:rFonts w:eastAsia="Times New Roman" w:cs="Times New Roman"/>
          <w:sz w:val="24"/>
          <w:szCs w:val="24"/>
          <w:lang w:eastAsia="nb-NO"/>
        </w:rPr>
        <w:t>vurdering</w:t>
      </w:r>
      <w:r w:rsidRPr="00077CF7">
        <w:rPr>
          <w:rFonts w:eastAsia="Times New Roman" w:cs="Times New Roman"/>
          <w:sz w:val="24"/>
          <w:szCs w:val="24"/>
          <w:lang w:eastAsia="nb-NO"/>
        </w:rPr>
        <w:t>. (bilag 11 til klagen).</w:t>
      </w:r>
    </w:p>
    <w:p w14:paraId="392D9523" w14:textId="77777777" w:rsidR="00301CB4" w:rsidRPr="00077CF7" w:rsidRDefault="00301CB4" w:rsidP="00301CB4">
      <w:pPr>
        <w:spacing w:after="0" w:line="276" w:lineRule="auto"/>
        <w:rPr>
          <w:rFonts w:eastAsia="Times New Roman" w:cs="Times New Roman"/>
          <w:sz w:val="24"/>
          <w:szCs w:val="24"/>
          <w:lang w:eastAsia="nb-NO"/>
        </w:rPr>
      </w:pPr>
    </w:p>
    <w:p w14:paraId="24BF2DB8" w14:textId="618DE8E0" w:rsidR="00301CB4" w:rsidRPr="00077CF7"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Innvend</w:t>
      </w:r>
      <w:r>
        <w:rPr>
          <w:rFonts w:eastAsia="Times New Roman" w:cs="Times New Roman"/>
          <w:sz w:val="24"/>
          <w:szCs w:val="24"/>
          <w:lang w:eastAsia="nb-NO"/>
        </w:rPr>
        <w:t>ingene som gikk på</w:t>
      </w:r>
      <w:r w:rsidRPr="00077CF7">
        <w:rPr>
          <w:rFonts w:eastAsia="Times New Roman" w:cs="Times New Roman"/>
          <w:sz w:val="24"/>
          <w:szCs w:val="24"/>
          <w:lang w:eastAsia="nb-NO"/>
        </w:rPr>
        <w:t xml:space="preserve"> bruk av «feil kilder»</w:t>
      </w:r>
      <w:r>
        <w:rPr>
          <w:rFonts w:eastAsia="Times New Roman" w:cs="Times New Roman"/>
          <w:sz w:val="24"/>
          <w:szCs w:val="24"/>
          <w:lang w:eastAsia="nb-NO"/>
        </w:rPr>
        <w:t>,</w:t>
      </w:r>
      <w:r w:rsidRPr="00077CF7">
        <w:rPr>
          <w:rFonts w:eastAsia="Times New Roman" w:cs="Times New Roman"/>
          <w:sz w:val="24"/>
          <w:szCs w:val="24"/>
          <w:lang w:eastAsia="nb-NO"/>
        </w:rPr>
        <w:t xml:space="preserve"> er som nevnt også anført i Maria Astrup Hjorts notat av april 2019, som altså ble utarbeidet </w:t>
      </w:r>
      <w:r w:rsidRPr="00A56ADE">
        <w:rPr>
          <w:rFonts w:eastAsia="Times New Roman" w:cs="Times New Roman"/>
          <w:sz w:val="24"/>
          <w:szCs w:val="24"/>
          <w:u w:val="single"/>
          <w:lang w:eastAsia="nb-NO"/>
        </w:rPr>
        <w:t>etter</w:t>
      </w:r>
      <w:r w:rsidRPr="00077CF7">
        <w:rPr>
          <w:rFonts w:eastAsia="Times New Roman" w:cs="Times New Roman"/>
          <w:sz w:val="24"/>
          <w:szCs w:val="24"/>
          <w:lang w:eastAsia="nb-NO"/>
        </w:rPr>
        <w:t xml:space="preserve"> at hun foretok den mange ganger nevnte «helomvendingen». </w:t>
      </w:r>
      <w:r>
        <w:rPr>
          <w:rFonts w:eastAsia="Times New Roman" w:cs="Times New Roman"/>
          <w:sz w:val="24"/>
          <w:szCs w:val="24"/>
          <w:lang w:eastAsia="nb-NO"/>
        </w:rPr>
        <w:t xml:space="preserve">Etter at hun hadde lest boka, </w:t>
      </w:r>
      <w:r w:rsidR="00A56ADE">
        <w:rPr>
          <w:rFonts w:eastAsia="Times New Roman" w:cs="Times New Roman"/>
          <w:sz w:val="24"/>
          <w:szCs w:val="24"/>
          <w:lang w:eastAsia="nb-NO"/>
        </w:rPr>
        <w:t xml:space="preserve">og kommet </w:t>
      </w:r>
      <w:r>
        <w:rPr>
          <w:rFonts w:eastAsia="Times New Roman" w:cs="Times New Roman"/>
          <w:sz w:val="24"/>
          <w:szCs w:val="24"/>
          <w:lang w:eastAsia="nb-NO"/>
        </w:rPr>
        <w:t xml:space="preserve">med mange pene ord, kom det ikke så mye som en antydning om bruk av «feil kilder». </w:t>
      </w:r>
      <w:r w:rsidRPr="00077CF7">
        <w:rPr>
          <w:rFonts w:eastAsia="Times New Roman" w:cs="Times New Roman"/>
          <w:sz w:val="24"/>
          <w:szCs w:val="24"/>
          <w:lang w:eastAsia="nb-NO"/>
        </w:rPr>
        <w:t xml:space="preserve">Det er derfor ikke vanskelig å skjønne hvor </w:t>
      </w:r>
      <w:r>
        <w:rPr>
          <w:rFonts w:eastAsia="Times New Roman" w:cs="Times New Roman"/>
          <w:sz w:val="24"/>
          <w:szCs w:val="24"/>
          <w:lang w:eastAsia="nb-NO"/>
        </w:rPr>
        <w:t xml:space="preserve">Astrup Hjort har </w:t>
      </w:r>
      <w:r w:rsidRPr="00077CF7">
        <w:rPr>
          <w:rFonts w:eastAsia="Times New Roman" w:cs="Times New Roman"/>
          <w:sz w:val="24"/>
          <w:szCs w:val="24"/>
          <w:lang w:eastAsia="nb-NO"/>
        </w:rPr>
        <w:t xml:space="preserve">fått </w:t>
      </w:r>
      <w:r>
        <w:rPr>
          <w:rFonts w:eastAsia="Times New Roman" w:cs="Times New Roman"/>
          <w:sz w:val="24"/>
          <w:szCs w:val="24"/>
          <w:lang w:eastAsia="nb-NO"/>
        </w:rPr>
        <w:t xml:space="preserve">sine </w:t>
      </w:r>
      <w:r w:rsidRPr="00077CF7">
        <w:rPr>
          <w:rFonts w:eastAsia="Times New Roman" w:cs="Times New Roman"/>
          <w:sz w:val="24"/>
          <w:szCs w:val="24"/>
          <w:lang w:eastAsia="nb-NO"/>
        </w:rPr>
        <w:t>innvending</w:t>
      </w:r>
      <w:r>
        <w:rPr>
          <w:rFonts w:eastAsia="Times New Roman" w:cs="Times New Roman"/>
          <w:sz w:val="24"/>
          <w:szCs w:val="24"/>
          <w:lang w:eastAsia="nb-NO"/>
        </w:rPr>
        <w:t>er</w:t>
      </w:r>
      <w:r w:rsidRPr="00077CF7">
        <w:rPr>
          <w:rFonts w:eastAsia="Times New Roman" w:cs="Times New Roman"/>
          <w:sz w:val="24"/>
          <w:szCs w:val="24"/>
          <w:lang w:eastAsia="nb-NO"/>
        </w:rPr>
        <w:t xml:space="preserve"> fra.</w:t>
      </w:r>
    </w:p>
    <w:p w14:paraId="5549A2B1" w14:textId="77777777" w:rsidR="00301CB4" w:rsidRPr="00077CF7" w:rsidRDefault="00301CB4" w:rsidP="00301CB4">
      <w:pPr>
        <w:spacing w:after="0" w:line="276" w:lineRule="auto"/>
        <w:rPr>
          <w:rFonts w:eastAsia="Times New Roman" w:cs="Times New Roman"/>
          <w:sz w:val="24"/>
          <w:szCs w:val="24"/>
          <w:lang w:eastAsia="nb-NO"/>
        </w:rPr>
      </w:pPr>
    </w:p>
    <w:p w14:paraId="04F338A5" w14:textId="287EB1A1" w:rsidR="00301CB4"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Når Bekkedal</w:t>
      </w:r>
      <w:r>
        <w:rPr>
          <w:rFonts w:eastAsia="Times New Roman" w:cs="Times New Roman"/>
          <w:sz w:val="24"/>
          <w:szCs w:val="24"/>
          <w:lang w:eastAsia="nb-NO"/>
        </w:rPr>
        <w:t xml:space="preserve"> (</w:t>
      </w:r>
      <w:r w:rsidRPr="00077CF7">
        <w:rPr>
          <w:rFonts w:eastAsia="Times New Roman" w:cs="Times New Roman"/>
          <w:sz w:val="24"/>
          <w:szCs w:val="24"/>
          <w:lang w:eastAsia="nb-NO"/>
        </w:rPr>
        <w:t>s.</w:t>
      </w:r>
      <w:r>
        <w:rPr>
          <w:rFonts w:eastAsia="Times New Roman" w:cs="Times New Roman"/>
          <w:sz w:val="24"/>
          <w:szCs w:val="24"/>
          <w:lang w:eastAsia="nb-NO"/>
        </w:rPr>
        <w:t xml:space="preserve"> 2</w:t>
      </w:r>
      <w:r w:rsidRPr="00077CF7">
        <w:rPr>
          <w:rFonts w:eastAsia="Times New Roman" w:cs="Times New Roman"/>
          <w:sz w:val="24"/>
          <w:szCs w:val="24"/>
          <w:lang w:eastAsia="nb-NO"/>
        </w:rPr>
        <w:t xml:space="preserve">, </w:t>
      </w:r>
      <w:r>
        <w:rPr>
          <w:rFonts w:eastAsia="Times New Roman" w:cs="Times New Roman"/>
          <w:sz w:val="24"/>
          <w:szCs w:val="24"/>
          <w:lang w:eastAsia="nb-NO"/>
        </w:rPr>
        <w:t>2. avsn.</w:t>
      </w:r>
      <w:r w:rsidRPr="00077CF7">
        <w:rPr>
          <w:rFonts w:eastAsia="Times New Roman" w:cs="Times New Roman"/>
          <w:sz w:val="24"/>
          <w:szCs w:val="24"/>
          <w:lang w:eastAsia="nb-NO"/>
        </w:rPr>
        <w:t>) sier at han «ikke kjenner»</w:t>
      </w:r>
      <w:r>
        <w:rPr>
          <w:rFonts w:eastAsia="Times New Roman" w:cs="Times New Roman"/>
          <w:sz w:val="24"/>
          <w:szCs w:val="24"/>
          <w:lang w:eastAsia="nb-NO"/>
        </w:rPr>
        <w:t xml:space="preserve"> Woxholth-saken og Backer-saken</w:t>
      </w:r>
      <w:r w:rsidRPr="00077CF7">
        <w:rPr>
          <w:rFonts w:eastAsia="Times New Roman" w:cs="Times New Roman"/>
          <w:sz w:val="24"/>
          <w:szCs w:val="24"/>
          <w:lang w:eastAsia="nb-NO"/>
        </w:rPr>
        <w:t>, er det vanskelig å forstå. De har vært påberopt for PMR en rekke ganger, sist i forbindelse med møtet i PMR 15</w:t>
      </w:r>
      <w:r>
        <w:rPr>
          <w:rFonts w:eastAsia="Times New Roman" w:cs="Times New Roman"/>
          <w:sz w:val="24"/>
          <w:szCs w:val="24"/>
          <w:lang w:eastAsia="nb-NO"/>
        </w:rPr>
        <w:t>. oktober</w:t>
      </w:r>
      <w:r w:rsidRPr="00077CF7">
        <w:rPr>
          <w:rFonts w:eastAsia="Times New Roman" w:cs="Times New Roman"/>
          <w:sz w:val="24"/>
          <w:szCs w:val="24"/>
          <w:lang w:eastAsia="nb-NO"/>
        </w:rPr>
        <w:t> </w:t>
      </w:r>
      <w:r>
        <w:rPr>
          <w:rFonts w:eastAsia="Times New Roman" w:cs="Times New Roman"/>
          <w:sz w:val="24"/>
          <w:szCs w:val="24"/>
          <w:lang w:eastAsia="nb-NO"/>
        </w:rPr>
        <w:t>2</w:t>
      </w:r>
      <w:r w:rsidRPr="00077CF7">
        <w:rPr>
          <w:rFonts w:eastAsia="Times New Roman" w:cs="Times New Roman"/>
          <w:sz w:val="24"/>
          <w:szCs w:val="24"/>
          <w:lang w:eastAsia="nb-NO"/>
        </w:rPr>
        <w:t>021. Jeg rakk også å nevne sakene i de fire minuttene jeg fikk til disposisjon under møtet.</w:t>
      </w:r>
    </w:p>
    <w:p w14:paraId="01D0CB57" w14:textId="59E81CAC" w:rsidR="00301CB4" w:rsidRPr="00077CF7" w:rsidRDefault="00301CB4" w:rsidP="00301CB4">
      <w:pPr>
        <w:spacing w:after="0" w:line="276" w:lineRule="auto"/>
        <w:rPr>
          <w:rFonts w:eastAsia="Times New Roman" w:cs="Times New Roman"/>
          <w:sz w:val="24"/>
          <w:szCs w:val="24"/>
          <w:lang w:eastAsia="nb-NO"/>
        </w:rPr>
      </w:pPr>
    </w:p>
    <w:p w14:paraId="2D11D141" w14:textId="6764A2B8" w:rsidR="00A76C99" w:rsidRDefault="00301CB4" w:rsidP="00301CB4">
      <w:pPr>
        <w:spacing w:after="0" w:line="276" w:lineRule="auto"/>
        <w:rPr>
          <w:rFonts w:eastAsia="Times New Roman" w:cs="Times New Roman"/>
          <w:sz w:val="24"/>
          <w:szCs w:val="24"/>
          <w:lang w:eastAsia="nb-NO"/>
        </w:rPr>
      </w:pPr>
      <w:r w:rsidRPr="00077CF7">
        <w:rPr>
          <w:rFonts w:eastAsia="Times New Roman" w:cs="Times New Roman"/>
          <w:sz w:val="24"/>
          <w:szCs w:val="24"/>
          <w:lang w:eastAsia="nb-NO"/>
        </w:rPr>
        <w:t xml:space="preserve"> Jeg fastholder altså at likhetsprinsippet i forvaltningen tilsier at de påståtte kvalitetsmangler ved min egen bok blir vurdert av en ekstern sakkyndig. </w:t>
      </w:r>
    </w:p>
    <w:p w14:paraId="1AC3675B" w14:textId="77777777" w:rsidR="00A2160F" w:rsidRDefault="00A2160F" w:rsidP="00301CB4">
      <w:pPr>
        <w:spacing w:after="0" w:line="276" w:lineRule="auto"/>
        <w:rPr>
          <w:rFonts w:eastAsia="Times New Roman" w:cs="Times New Roman"/>
          <w:sz w:val="24"/>
          <w:szCs w:val="24"/>
          <w:lang w:eastAsia="nb-NO"/>
        </w:rPr>
      </w:pPr>
    </w:p>
    <w:p w14:paraId="42158154" w14:textId="3D204570" w:rsidR="00301CB4" w:rsidRDefault="00A76C99"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At </w:t>
      </w:r>
      <w:r w:rsidR="001B5433">
        <w:rPr>
          <w:rFonts w:eastAsia="Times New Roman" w:cs="Times New Roman"/>
          <w:sz w:val="24"/>
          <w:szCs w:val="24"/>
          <w:lang w:eastAsia="nb-NO"/>
        </w:rPr>
        <w:t xml:space="preserve">jeg regner det som helt vesentlig </w:t>
      </w:r>
      <w:r w:rsidR="00A2160F">
        <w:rPr>
          <w:rFonts w:eastAsia="Times New Roman" w:cs="Times New Roman"/>
          <w:sz w:val="24"/>
          <w:szCs w:val="24"/>
          <w:lang w:eastAsia="nb-NO"/>
        </w:rPr>
        <w:t xml:space="preserve">at </w:t>
      </w:r>
      <w:r>
        <w:rPr>
          <w:rFonts w:eastAsia="Times New Roman" w:cs="Times New Roman"/>
          <w:sz w:val="24"/>
          <w:szCs w:val="24"/>
          <w:lang w:eastAsia="nb-NO"/>
        </w:rPr>
        <w:t xml:space="preserve">boka </w:t>
      </w:r>
      <w:r w:rsidR="00A2160F">
        <w:rPr>
          <w:rFonts w:eastAsia="Times New Roman" w:cs="Times New Roman"/>
          <w:sz w:val="24"/>
          <w:szCs w:val="24"/>
          <w:lang w:eastAsia="nb-NO"/>
        </w:rPr>
        <w:t xml:space="preserve">blir </w:t>
      </w:r>
      <w:r w:rsidR="00FC4324">
        <w:rPr>
          <w:rFonts w:eastAsia="Times New Roman" w:cs="Times New Roman"/>
          <w:sz w:val="24"/>
          <w:szCs w:val="24"/>
          <w:lang w:eastAsia="nb-NO"/>
        </w:rPr>
        <w:t xml:space="preserve">vurdert </w:t>
      </w:r>
      <w:r>
        <w:rPr>
          <w:rFonts w:eastAsia="Times New Roman" w:cs="Times New Roman"/>
          <w:sz w:val="24"/>
          <w:szCs w:val="24"/>
          <w:lang w:eastAsia="nb-NO"/>
        </w:rPr>
        <w:t>av en person utenfor fakultetet</w:t>
      </w:r>
      <w:r w:rsidR="00A2160F">
        <w:rPr>
          <w:rFonts w:eastAsia="Times New Roman" w:cs="Times New Roman"/>
          <w:sz w:val="24"/>
          <w:szCs w:val="24"/>
          <w:lang w:eastAsia="nb-NO"/>
        </w:rPr>
        <w:t>,</w:t>
      </w:r>
      <w:r>
        <w:rPr>
          <w:rFonts w:eastAsia="Times New Roman" w:cs="Times New Roman"/>
          <w:sz w:val="24"/>
          <w:szCs w:val="24"/>
          <w:lang w:eastAsia="nb-NO"/>
        </w:rPr>
        <w:t xml:space="preserve"> skyldes at fakultetet e</w:t>
      </w:r>
      <w:r w:rsidR="004C439E">
        <w:rPr>
          <w:rFonts w:eastAsia="Times New Roman" w:cs="Times New Roman"/>
          <w:sz w:val="24"/>
          <w:szCs w:val="24"/>
          <w:lang w:eastAsia="nb-NO"/>
        </w:rPr>
        <w:t>r</w:t>
      </w:r>
      <w:r>
        <w:rPr>
          <w:rFonts w:eastAsia="Times New Roman" w:cs="Times New Roman"/>
          <w:sz w:val="24"/>
          <w:szCs w:val="24"/>
          <w:lang w:eastAsia="nb-NO"/>
        </w:rPr>
        <w:t xml:space="preserve"> gjennomvevet av akademiske vennskap og uvennskap, faglige fellesinteresser eller motsetninger, fornuftsba</w:t>
      </w:r>
      <w:r w:rsidR="00A2160F">
        <w:rPr>
          <w:rFonts w:eastAsia="Times New Roman" w:cs="Times New Roman"/>
          <w:sz w:val="24"/>
          <w:szCs w:val="24"/>
          <w:lang w:eastAsia="nb-NO"/>
        </w:rPr>
        <w:t>serte allianser osv</w:t>
      </w:r>
      <w:r w:rsidR="001B5433">
        <w:rPr>
          <w:rFonts w:eastAsia="Times New Roman" w:cs="Times New Roman"/>
          <w:sz w:val="24"/>
          <w:szCs w:val="24"/>
          <w:lang w:eastAsia="nb-NO"/>
        </w:rPr>
        <w:t>.</w:t>
      </w:r>
      <w:r w:rsidR="00FC4324">
        <w:rPr>
          <w:rFonts w:eastAsia="Times New Roman" w:cs="Times New Roman"/>
          <w:sz w:val="24"/>
          <w:szCs w:val="24"/>
          <w:lang w:eastAsia="nb-NO"/>
        </w:rPr>
        <w:t xml:space="preserve"> Miljøet er mildt sagt utrivelig. </w:t>
      </w:r>
      <w:r w:rsidR="00301CB4">
        <w:rPr>
          <w:rFonts w:eastAsia="Times New Roman" w:cs="Times New Roman"/>
          <w:sz w:val="24"/>
          <w:szCs w:val="24"/>
          <w:lang w:eastAsia="nb-NO"/>
        </w:rPr>
        <w:t xml:space="preserve">Den betenkningen studentene innhentet fra advokat Reusch, blåste fakultetet en lang marsj i. </w:t>
      </w:r>
      <w:r w:rsidR="00301CB4" w:rsidRPr="00077CF7">
        <w:rPr>
          <w:rFonts w:eastAsia="Times New Roman" w:cs="Times New Roman"/>
          <w:sz w:val="24"/>
          <w:szCs w:val="24"/>
          <w:lang w:eastAsia="nb-NO"/>
        </w:rPr>
        <w:t xml:space="preserve">Jeg mener også jeg bør ha et ord med i laget når </w:t>
      </w:r>
      <w:r w:rsidR="00301CB4">
        <w:rPr>
          <w:rFonts w:eastAsia="Times New Roman" w:cs="Times New Roman"/>
          <w:sz w:val="24"/>
          <w:szCs w:val="24"/>
          <w:lang w:eastAsia="nb-NO"/>
        </w:rPr>
        <w:t>d</w:t>
      </w:r>
      <w:r w:rsidR="00301CB4" w:rsidRPr="00077CF7">
        <w:rPr>
          <w:rFonts w:eastAsia="Times New Roman" w:cs="Times New Roman"/>
          <w:sz w:val="24"/>
          <w:szCs w:val="24"/>
          <w:lang w:eastAsia="nb-NO"/>
        </w:rPr>
        <w:t>et gjelder hvem et slikt oppdrag bør overlates til. Under enhver omstendighet må det være en selvfølge at en eventuell ekstern sakkyndig får tilgang til samtlige dokumenter i saken, også de som er unndratt offentlighet</w:t>
      </w:r>
      <w:r w:rsidR="00301CB4">
        <w:rPr>
          <w:rFonts w:eastAsia="Times New Roman" w:cs="Times New Roman"/>
          <w:sz w:val="24"/>
          <w:szCs w:val="24"/>
          <w:lang w:eastAsia="nb-NO"/>
        </w:rPr>
        <w:t>.</w:t>
      </w:r>
    </w:p>
    <w:p w14:paraId="4E0F3A40" w14:textId="77777777" w:rsidR="00301CB4" w:rsidRDefault="00301CB4" w:rsidP="00301CB4">
      <w:pPr>
        <w:spacing w:after="0" w:line="276" w:lineRule="auto"/>
        <w:rPr>
          <w:rFonts w:eastAsia="Times New Roman" w:cs="Times New Roman"/>
          <w:sz w:val="24"/>
          <w:szCs w:val="24"/>
          <w:lang w:eastAsia="nb-NO"/>
        </w:rPr>
      </w:pPr>
    </w:p>
    <w:p w14:paraId="393A85B6" w14:textId="77777777" w:rsidR="00301CB4" w:rsidRPr="00204146"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2.11 </w:t>
      </w:r>
      <w:r w:rsidRPr="00204146">
        <w:rPr>
          <w:rFonts w:eastAsia="Times New Roman" w:cs="Times New Roman"/>
          <w:b/>
          <w:sz w:val="24"/>
          <w:szCs w:val="24"/>
          <w:lang w:eastAsia="nb-NO"/>
        </w:rPr>
        <w:t>Misvisende karakteristikk av boka i fakultetets litteraturliste</w:t>
      </w:r>
    </w:p>
    <w:p w14:paraId="15287681" w14:textId="77777777" w:rsidR="00301CB4" w:rsidRDefault="00301CB4" w:rsidP="00301CB4">
      <w:pPr>
        <w:spacing w:after="0" w:line="276" w:lineRule="auto"/>
        <w:rPr>
          <w:rFonts w:eastAsia="Times New Roman" w:cs="Times New Roman"/>
          <w:sz w:val="24"/>
          <w:szCs w:val="24"/>
          <w:lang w:eastAsia="nb-NO"/>
        </w:rPr>
      </w:pPr>
    </w:p>
    <w:p w14:paraId="4C56EF1B" w14:textId="27050EAA"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Jeg klager også særskilt over at boka i fakultetets litteraturliste er oppført med karakteristikken: «Boken dekker læringskravene, men t</w:t>
      </w:r>
      <w:r w:rsidR="00A56ADE">
        <w:rPr>
          <w:rFonts w:eastAsia="Times New Roman" w:cs="Times New Roman"/>
          <w:sz w:val="24"/>
          <w:szCs w:val="24"/>
          <w:lang w:eastAsia="nb-NO"/>
        </w:rPr>
        <w:t xml:space="preserve">renger oppdatering».  Dette er </w:t>
      </w:r>
      <w:r>
        <w:rPr>
          <w:rFonts w:eastAsia="Times New Roman" w:cs="Times New Roman"/>
          <w:sz w:val="24"/>
          <w:szCs w:val="24"/>
          <w:lang w:eastAsia="nb-NO"/>
        </w:rPr>
        <w:t>for det første som nevnt i seg selv en selvmotsigelse. Nå er det slik at absolutt all juridisk litteratur trenger oppdatering, og behovet melder seg i det øyeblikk forfatteren har satt sitt siste punktum. Men min bok er – så vidt jeg kan se – den enste</w:t>
      </w:r>
      <w:r w:rsidR="00A72CD6">
        <w:rPr>
          <w:rFonts w:eastAsia="Times New Roman" w:cs="Times New Roman"/>
          <w:sz w:val="24"/>
          <w:szCs w:val="24"/>
          <w:lang w:eastAsia="nb-NO"/>
        </w:rPr>
        <w:t xml:space="preserve"> i fakultetets litteraturliste </w:t>
      </w:r>
      <w:r>
        <w:rPr>
          <w:rFonts w:eastAsia="Times New Roman" w:cs="Times New Roman"/>
          <w:sz w:val="24"/>
          <w:szCs w:val="24"/>
          <w:lang w:eastAsia="nb-NO"/>
        </w:rPr>
        <w:t>som har fått en slik karakteristikk heftet på seg fra starten av.  Selv ikke bøker som er flerfoldige år gamle er blitt utstyrt med en tilsvarende beskrivelse. Dette er omtrent jevngodt med å utstyre boka med et giftsymbol. Jeg mener dette er misbruk av forvaltningsmyndighet.</w:t>
      </w:r>
    </w:p>
    <w:p w14:paraId="3E1FBA26" w14:textId="77777777" w:rsidR="00301CB4" w:rsidRPr="00077CF7" w:rsidRDefault="00301CB4" w:rsidP="00301CB4">
      <w:pPr>
        <w:spacing w:after="0" w:line="276" w:lineRule="auto"/>
        <w:rPr>
          <w:rFonts w:eastAsia="Times New Roman" w:cs="Times New Roman"/>
          <w:sz w:val="24"/>
          <w:szCs w:val="24"/>
          <w:lang w:eastAsia="nb-NO"/>
        </w:rPr>
      </w:pPr>
    </w:p>
    <w:p w14:paraId="62350763" w14:textId="77777777" w:rsidR="00301CB4" w:rsidRPr="00077CF7" w:rsidRDefault="00301CB4" w:rsidP="00301CB4">
      <w:pPr>
        <w:spacing w:after="0" w:line="276" w:lineRule="auto"/>
        <w:rPr>
          <w:rFonts w:eastAsia="Times New Roman" w:cs="Times New Roman"/>
          <w:b/>
          <w:sz w:val="24"/>
          <w:szCs w:val="24"/>
          <w:lang w:eastAsia="nb-NO"/>
        </w:rPr>
      </w:pPr>
      <w:r>
        <w:rPr>
          <w:rFonts w:eastAsia="Times New Roman" w:cs="Times New Roman"/>
          <w:b/>
          <w:sz w:val="24"/>
          <w:szCs w:val="24"/>
          <w:lang w:eastAsia="nb-NO"/>
        </w:rPr>
        <w:t xml:space="preserve">2.12 </w:t>
      </w:r>
      <w:r w:rsidRPr="00077CF7">
        <w:rPr>
          <w:rFonts w:eastAsia="Times New Roman" w:cs="Times New Roman"/>
          <w:b/>
          <w:sz w:val="24"/>
          <w:szCs w:val="24"/>
          <w:lang w:eastAsia="nb-NO"/>
        </w:rPr>
        <w:t>Avslutning</w:t>
      </w:r>
    </w:p>
    <w:p w14:paraId="27695B06" w14:textId="08DF6E85" w:rsidR="00301CB4" w:rsidRPr="00B45B66" w:rsidRDefault="00301CB4" w:rsidP="00301CB4">
      <w:pPr>
        <w:spacing w:after="0" w:line="276" w:lineRule="auto"/>
        <w:rPr>
          <w:rFonts w:eastAsia="Times New Roman" w:cs="Times New Roman"/>
          <w:sz w:val="24"/>
          <w:szCs w:val="24"/>
          <w:lang w:eastAsia="nb-NO"/>
        </w:rPr>
      </w:pPr>
      <w:r w:rsidRPr="00B45B66">
        <w:rPr>
          <w:rFonts w:eastAsia="Times New Roman" w:cs="Times New Roman"/>
          <w:sz w:val="24"/>
          <w:szCs w:val="24"/>
          <w:lang w:eastAsia="nb-NO"/>
        </w:rPr>
        <w:t>Jeg har en rekke ganger fremsatt begjæring om en uavhengig vurdering av boka, fra en ekspert utenfor fakultetet, slik både Woxholth og Backer</w:t>
      </w:r>
      <w:r>
        <w:rPr>
          <w:rFonts w:eastAsia="Times New Roman" w:cs="Times New Roman"/>
          <w:sz w:val="24"/>
          <w:szCs w:val="24"/>
          <w:lang w:eastAsia="nb-NO"/>
        </w:rPr>
        <w:t xml:space="preserve"> uten videre fikk.</w:t>
      </w:r>
      <w:r w:rsidRPr="00B45B66">
        <w:rPr>
          <w:rFonts w:eastAsia="Times New Roman" w:cs="Times New Roman"/>
          <w:sz w:val="24"/>
          <w:szCs w:val="24"/>
          <w:lang w:eastAsia="nb-NO"/>
        </w:rPr>
        <w:t xml:space="preserve"> </w:t>
      </w:r>
      <w:r w:rsidR="00A56ADE">
        <w:rPr>
          <w:rFonts w:eastAsia="Times New Roman" w:cs="Times New Roman"/>
          <w:sz w:val="24"/>
          <w:szCs w:val="24"/>
          <w:lang w:eastAsia="nb-NO"/>
        </w:rPr>
        <w:t xml:space="preserve">Advokat Reusch vurdering ble fullstendig avfeid, fordi han ikke var engasjert av fakultetet. </w:t>
      </w:r>
      <w:r>
        <w:rPr>
          <w:rFonts w:eastAsia="Times New Roman" w:cs="Times New Roman"/>
          <w:sz w:val="24"/>
          <w:szCs w:val="24"/>
          <w:lang w:eastAsia="nb-NO"/>
        </w:rPr>
        <w:t xml:space="preserve">Jeg </w:t>
      </w:r>
      <w:r w:rsidRPr="00B45B66">
        <w:rPr>
          <w:rFonts w:eastAsia="Times New Roman" w:cs="Times New Roman"/>
          <w:sz w:val="24"/>
          <w:szCs w:val="24"/>
          <w:lang w:eastAsia="nb-NO"/>
        </w:rPr>
        <w:t xml:space="preserve">synes det kan være </w:t>
      </w:r>
      <w:r>
        <w:rPr>
          <w:rFonts w:eastAsia="Times New Roman" w:cs="Times New Roman"/>
          <w:sz w:val="24"/>
          <w:szCs w:val="24"/>
          <w:lang w:eastAsia="nb-NO"/>
        </w:rPr>
        <w:t xml:space="preserve">grunn til </w:t>
      </w:r>
      <w:r w:rsidRPr="00B45B66">
        <w:rPr>
          <w:rFonts w:eastAsia="Times New Roman" w:cs="Times New Roman"/>
          <w:sz w:val="24"/>
          <w:szCs w:val="24"/>
          <w:lang w:eastAsia="nb-NO"/>
        </w:rPr>
        <w:t>å spørre: Hvorfor kjemper fakultetet med nebb og klør mot at det foretas en selvstendig ekstern vurdering? Min tro er: En ekstern vurdering ville etter</w:t>
      </w:r>
      <w:r>
        <w:rPr>
          <w:rFonts w:eastAsia="Times New Roman" w:cs="Times New Roman"/>
          <w:sz w:val="24"/>
          <w:szCs w:val="24"/>
          <w:lang w:eastAsia="nb-NO"/>
        </w:rPr>
        <w:t xml:space="preserve"> all sannsynlighet ende opp i m</w:t>
      </w:r>
      <w:r w:rsidRPr="00B45B66">
        <w:rPr>
          <w:rFonts w:eastAsia="Times New Roman" w:cs="Times New Roman"/>
          <w:sz w:val="24"/>
          <w:szCs w:val="24"/>
          <w:lang w:eastAsia="nb-NO"/>
        </w:rPr>
        <w:t>in favør</w:t>
      </w:r>
      <w:r>
        <w:rPr>
          <w:rFonts w:eastAsia="Times New Roman" w:cs="Times New Roman"/>
          <w:sz w:val="24"/>
          <w:szCs w:val="24"/>
          <w:lang w:eastAsia="nb-NO"/>
        </w:rPr>
        <w:t>,</w:t>
      </w:r>
      <w:r w:rsidRPr="00B45B66">
        <w:rPr>
          <w:rFonts w:eastAsia="Times New Roman" w:cs="Times New Roman"/>
          <w:sz w:val="24"/>
          <w:szCs w:val="24"/>
          <w:lang w:eastAsia="nb-NO"/>
        </w:rPr>
        <w:t xml:space="preserve"> og det ville også antakelig stille både fakultetet og de direkte involverte i et ganske uheldig lys. </w:t>
      </w:r>
    </w:p>
    <w:p w14:paraId="0FD5CAE7" w14:textId="77777777" w:rsidR="00301CB4" w:rsidRDefault="00301CB4" w:rsidP="00301CB4">
      <w:pPr>
        <w:spacing w:after="0" w:line="276" w:lineRule="auto"/>
        <w:rPr>
          <w:rFonts w:eastAsia="Times New Roman" w:cs="Times New Roman"/>
          <w:sz w:val="24"/>
          <w:szCs w:val="24"/>
          <w:lang w:eastAsia="nb-NO"/>
        </w:rPr>
      </w:pPr>
    </w:p>
    <w:p w14:paraId="17D5AB9B" w14:textId="7CD0E6FD" w:rsidR="00301CB4" w:rsidRDefault="00301CB4" w:rsidP="00301CB4">
      <w:pPr>
        <w:spacing w:after="0" w:line="276" w:lineRule="auto"/>
        <w:rPr>
          <w:rFonts w:eastAsia="Times New Roman" w:cs="Times New Roman"/>
          <w:sz w:val="24"/>
          <w:szCs w:val="24"/>
          <w:lang w:eastAsia="nb-NO"/>
        </w:rPr>
      </w:pPr>
      <w:r>
        <w:rPr>
          <w:rFonts w:eastAsia="Times New Roman" w:cs="Times New Roman"/>
          <w:sz w:val="24"/>
          <w:szCs w:val="24"/>
          <w:lang w:eastAsia="nb-NO"/>
        </w:rPr>
        <w:t xml:space="preserve">Vi </w:t>
      </w:r>
      <w:r w:rsidRPr="00077CF7">
        <w:rPr>
          <w:rFonts w:eastAsia="Times New Roman" w:cs="Times New Roman"/>
          <w:sz w:val="24"/>
          <w:szCs w:val="24"/>
          <w:lang w:eastAsia="nb-NO"/>
        </w:rPr>
        <w:t>står</w:t>
      </w:r>
      <w:r>
        <w:rPr>
          <w:rFonts w:eastAsia="Times New Roman" w:cs="Times New Roman"/>
          <w:sz w:val="24"/>
          <w:szCs w:val="24"/>
          <w:lang w:eastAsia="nb-NO"/>
        </w:rPr>
        <w:t xml:space="preserve"> etter min oppfatning</w:t>
      </w:r>
      <w:r w:rsidRPr="00077CF7">
        <w:rPr>
          <w:rFonts w:eastAsia="Times New Roman" w:cs="Times New Roman"/>
          <w:sz w:val="24"/>
          <w:szCs w:val="24"/>
          <w:lang w:eastAsia="nb-NO"/>
        </w:rPr>
        <w:t xml:space="preserve"> i en situasjon hvor et offentlig organ – her: Det juridiske fakultet – med alle midler prøver å for</w:t>
      </w:r>
      <w:r w:rsidR="00D87538">
        <w:rPr>
          <w:rFonts w:eastAsia="Times New Roman" w:cs="Times New Roman"/>
          <w:sz w:val="24"/>
          <w:szCs w:val="24"/>
          <w:lang w:eastAsia="nb-NO"/>
        </w:rPr>
        <w:t>s</w:t>
      </w:r>
      <w:r w:rsidRPr="00077CF7">
        <w:rPr>
          <w:rFonts w:eastAsia="Times New Roman" w:cs="Times New Roman"/>
          <w:sz w:val="24"/>
          <w:szCs w:val="24"/>
          <w:lang w:eastAsia="nb-NO"/>
        </w:rPr>
        <w:t xml:space="preserve">vare institusjonen selv og sine ansatte mot kritikk. Det er en situasjon som </w:t>
      </w:r>
      <w:r>
        <w:rPr>
          <w:rFonts w:eastAsia="Times New Roman" w:cs="Times New Roman"/>
          <w:sz w:val="24"/>
          <w:szCs w:val="24"/>
          <w:lang w:eastAsia="nb-NO"/>
        </w:rPr>
        <w:t xml:space="preserve">antakelig </w:t>
      </w:r>
      <w:r w:rsidRPr="00077CF7">
        <w:rPr>
          <w:rFonts w:eastAsia="Times New Roman" w:cs="Times New Roman"/>
          <w:sz w:val="24"/>
          <w:szCs w:val="24"/>
          <w:lang w:eastAsia="nb-NO"/>
        </w:rPr>
        <w:t xml:space="preserve">er velkjent for Sivilombudsmannen, og slike saker </w:t>
      </w:r>
      <w:r w:rsidR="004C439E">
        <w:rPr>
          <w:rFonts w:eastAsia="Times New Roman" w:cs="Times New Roman"/>
          <w:sz w:val="24"/>
          <w:szCs w:val="24"/>
          <w:lang w:eastAsia="nb-NO"/>
        </w:rPr>
        <w:t xml:space="preserve">utgjør </w:t>
      </w:r>
      <w:r w:rsidRPr="00077CF7">
        <w:rPr>
          <w:rFonts w:eastAsia="Times New Roman" w:cs="Times New Roman"/>
          <w:sz w:val="24"/>
          <w:szCs w:val="24"/>
          <w:lang w:eastAsia="nb-NO"/>
        </w:rPr>
        <w:t>på sett og vis det legislative grun</w:t>
      </w:r>
      <w:r>
        <w:rPr>
          <w:rFonts w:eastAsia="Times New Roman" w:cs="Times New Roman"/>
          <w:sz w:val="24"/>
          <w:szCs w:val="24"/>
          <w:lang w:eastAsia="nb-NO"/>
        </w:rPr>
        <w:t xml:space="preserve">nlag for hele ombudsmannsordningen. Fra senere tid er </w:t>
      </w:r>
      <w:r w:rsidRPr="00077CF7">
        <w:rPr>
          <w:rFonts w:eastAsia="Times New Roman" w:cs="Times New Roman"/>
          <w:sz w:val="24"/>
          <w:szCs w:val="24"/>
          <w:lang w:eastAsia="nb-NO"/>
        </w:rPr>
        <w:t>NAV-sakene er et t</w:t>
      </w:r>
      <w:r>
        <w:rPr>
          <w:rFonts w:eastAsia="Times New Roman" w:cs="Times New Roman"/>
          <w:sz w:val="24"/>
          <w:szCs w:val="24"/>
          <w:lang w:eastAsia="nb-NO"/>
        </w:rPr>
        <w:t>ypisk eksempel, l</w:t>
      </w:r>
      <w:r w:rsidRPr="00077CF7">
        <w:rPr>
          <w:rFonts w:eastAsia="Times New Roman" w:cs="Times New Roman"/>
          <w:sz w:val="24"/>
          <w:szCs w:val="24"/>
          <w:lang w:eastAsia="nb-NO"/>
        </w:rPr>
        <w:t xml:space="preserve">ikedan de mange barnevernssaker som etterhvert har havnet i </w:t>
      </w:r>
      <w:proofErr w:type="spellStart"/>
      <w:r w:rsidRPr="00077CF7">
        <w:rPr>
          <w:rFonts w:eastAsia="Times New Roman" w:cs="Times New Roman"/>
          <w:sz w:val="24"/>
          <w:szCs w:val="24"/>
          <w:lang w:eastAsia="nb-NO"/>
        </w:rPr>
        <w:t>EMD</w:t>
      </w:r>
      <w:proofErr w:type="spellEnd"/>
      <w:r w:rsidRPr="00077CF7">
        <w:rPr>
          <w:rFonts w:eastAsia="Times New Roman" w:cs="Times New Roman"/>
          <w:sz w:val="24"/>
          <w:szCs w:val="24"/>
          <w:lang w:eastAsia="nb-NO"/>
        </w:rPr>
        <w:t>.</w:t>
      </w:r>
    </w:p>
    <w:p w14:paraId="7B2508CF" w14:textId="77777777" w:rsidR="00301CB4" w:rsidRDefault="00301CB4" w:rsidP="00301CB4">
      <w:pPr>
        <w:spacing w:after="0" w:line="276" w:lineRule="auto"/>
        <w:rPr>
          <w:rFonts w:eastAsia="Times New Roman" w:cs="Times New Roman"/>
          <w:sz w:val="24"/>
          <w:szCs w:val="24"/>
          <w:lang w:eastAsia="nb-NO"/>
        </w:rPr>
      </w:pPr>
    </w:p>
    <w:p w14:paraId="56CFF38B" w14:textId="77777777" w:rsidR="00301CB4" w:rsidRPr="00077CF7" w:rsidRDefault="00301CB4" w:rsidP="00301CB4">
      <w:pPr>
        <w:spacing w:after="0" w:line="276" w:lineRule="auto"/>
        <w:rPr>
          <w:rFonts w:eastAsia="Times New Roman" w:cs="Times New Roman"/>
          <w:sz w:val="24"/>
          <w:szCs w:val="24"/>
          <w:lang w:eastAsia="nb-NO"/>
        </w:rPr>
      </w:pPr>
    </w:p>
    <w:p w14:paraId="02BF0F90" w14:textId="77777777" w:rsidR="00301CB4" w:rsidRDefault="00301CB4" w:rsidP="00301CB4">
      <w:pPr>
        <w:spacing w:line="276" w:lineRule="auto"/>
        <w:rPr>
          <w:sz w:val="24"/>
          <w:szCs w:val="24"/>
        </w:rPr>
      </w:pPr>
      <w:r w:rsidRPr="00077CF7">
        <w:rPr>
          <w:sz w:val="24"/>
          <w:szCs w:val="24"/>
        </w:rPr>
        <w:t xml:space="preserve"> </w:t>
      </w:r>
      <w:r>
        <w:rPr>
          <w:sz w:val="24"/>
          <w:szCs w:val="24"/>
        </w:rPr>
        <w:t>Oslo, 18. mai 2021</w:t>
      </w:r>
    </w:p>
    <w:p w14:paraId="76C4C8A6" w14:textId="77777777" w:rsidR="00301CB4" w:rsidRDefault="00301CB4" w:rsidP="00301CB4">
      <w:pPr>
        <w:spacing w:line="276" w:lineRule="auto"/>
        <w:rPr>
          <w:sz w:val="24"/>
          <w:szCs w:val="24"/>
        </w:rPr>
      </w:pPr>
      <w:r>
        <w:rPr>
          <w:sz w:val="24"/>
          <w:szCs w:val="24"/>
        </w:rPr>
        <w:t xml:space="preserve"> Med hilsen</w:t>
      </w:r>
    </w:p>
    <w:p w14:paraId="76527121" w14:textId="77777777" w:rsidR="00301CB4" w:rsidRDefault="00301CB4" w:rsidP="00301CB4">
      <w:pPr>
        <w:spacing w:line="276" w:lineRule="auto"/>
        <w:rPr>
          <w:sz w:val="24"/>
          <w:szCs w:val="24"/>
        </w:rPr>
      </w:pPr>
    </w:p>
    <w:p w14:paraId="53CAF440" w14:textId="77777777" w:rsidR="00301CB4" w:rsidRPr="00B45B66" w:rsidRDefault="00301CB4" w:rsidP="00301CB4">
      <w:pPr>
        <w:spacing w:line="276" w:lineRule="auto"/>
        <w:rPr>
          <w:i/>
          <w:sz w:val="24"/>
          <w:szCs w:val="24"/>
        </w:rPr>
      </w:pPr>
      <w:r w:rsidRPr="00B45B66">
        <w:rPr>
          <w:i/>
          <w:sz w:val="24"/>
          <w:szCs w:val="24"/>
        </w:rPr>
        <w:t>Jo Hov (s)</w:t>
      </w:r>
    </w:p>
    <w:p w14:paraId="2C091F6E" w14:textId="77777777" w:rsidR="00301CB4" w:rsidRDefault="00301CB4" w:rsidP="00301CB4">
      <w:pPr>
        <w:spacing w:after="0" w:line="240" w:lineRule="auto"/>
        <w:rPr>
          <w:rFonts w:ascii="Calibri" w:eastAsia="Times New Roman" w:hAnsi="Calibri" w:cs="Times New Roman"/>
          <w:b/>
          <w:lang w:eastAsia="nb-NO"/>
        </w:rPr>
      </w:pPr>
    </w:p>
    <w:p w14:paraId="7507932D" w14:textId="77777777" w:rsidR="00301CB4" w:rsidRPr="00271894" w:rsidRDefault="00301CB4" w:rsidP="00301CB4"/>
    <w:p w14:paraId="3EA62BD8" w14:textId="77777777" w:rsidR="00301CB4" w:rsidRDefault="00301CB4" w:rsidP="00301CB4"/>
    <w:p w14:paraId="0DDE6C6E" w14:textId="77777777" w:rsidR="003A5397" w:rsidRDefault="003A5397"/>
    <w:p w14:paraId="537965E7" w14:textId="77777777" w:rsidR="006435AA" w:rsidRDefault="006435AA"/>
    <w:p w14:paraId="36FC17C0" w14:textId="0FF7FDA5" w:rsidR="00FE45F9" w:rsidRPr="00271894" w:rsidRDefault="00FE45F9"/>
    <w:sectPr w:rsidR="00FE45F9" w:rsidRPr="0027189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25C35A" w14:textId="77777777" w:rsidR="00190F80" w:rsidRDefault="00190F80" w:rsidP="00190F80">
      <w:pPr>
        <w:spacing w:after="0" w:line="240" w:lineRule="auto"/>
      </w:pPr>
      <w:r>
        <w:separator/>
      </w:r>
    </w:p>
  </w:endnote>
  <w:endnote w:type="continuationSeparator" w:id="0">
    <w:p w14:paraId="5C523515" w14:textId="77777777" w:rsidR="00190F80" w:rsidRDefault="00190F80" w:rsidP="00190F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2181408"/>
      <w:docPartObj>
        <w:docPartGallery w:val="Page Numbers (Bottom of Page)"/>
        <w:docPartUnique/>
      </w:docPartObj>
    </w:sdtPr>
    <w:sdtEndPr/>
    <w:sdtContent>
      <w:p w14:paraId="0129F696" w14:textId="7B70516E" w:rsidR="00190F80" w:rsidRDefault="00190F80">
        <w:pPr>
          <w:pStyle w:val="Bunntekst"/>
          <w:jc w:val="center"/>
        </w:pPr>
        <w:r>
          <w:fldChar w:fldCharType="begin"/>
        </w:r>
        <w:r>
          <w:instrText>PAGE   \* MERGEFORMAT</w:instrText>
        </w:r>
        <w:r>
          <w:fldChar w:fldCharType="separate"/>
        </w:r>
        <w:r w:rsidR="00BA6280">
          <w:rPr>
            <w:noProof/>
          </w:rPr>
          <w:t>19</w:t>
        </w:r>
        <w:r>
          <w:fldChar w:fldCharType="end"/>
        </w:r>
      </w:p>
    </w:sdtContent>
  </w:sdt>
  <w:p w14:paraId="20DA74CB" w14:textId="77777777" w:rsidR="00190F80" w:rsidRDefault="00190F8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1358F" w14:textId="77777777" w:rsidR="00190F80" w:rsidRDefault="00190F80" w:rsidP="00190F80">
      <w:pPr>
        <w:spacing w:after="0" w:line="240" w:lineRule="auto"/>
      </w:pPr>
      <w:r>
        <w:separator/>
      </w:r>
    </w:p>
  </w:footnote>
  <w:footnote w:type="continuationSeparator" w:id="0">
    <w:p w14:paraId="0F9D519D" w14:textId="77777777" w:rsidR="00190F80" w:rsidRDefault="00190F80" w:rsidP="00190F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B579C"/>
    <w:multiLevelType w:val="hybridMultilevel"/>
    <w:tmpl w:val="6CCAFA58"/>
    <w:lvl w:ilvl="0" w:tplc="8D268C64">
      <w:start w:val="1"/>
      <w:numFmt w:val="decimal"/>
      <w:lvlText w:val="%1."/>
      <w:lvlJc w:val="left"/>
      <w:pPr>
        <w:ind w:left="405" w:hanging="360"/>
      </w:pPr>
      <w:rPr>
        <w:rFonts w:eastAsiaTheme="minorHAnsi" w:cstheme="minorBidi" w:hint="default"/>
        <w:b w:val="0"/>
        <w:sz w:val="22"/>
      </w:rPr>
    </w:lvl>
    <w:lvl w:ilvl="1" w:tplc="04140019" w:tentative="1">
      <w:start w:val="1"/>
      <w:numFmt w:val="lowerLetter"/>
      <w:lvlText w:val="%2."/>
      <w:lvlJc w:val="left"/>
      <w:pPr>
        <w:ind w:left="1125" w:hanging="360"/>
      </w:pPr>
    </w:lvl>
    <w:lvl w:ilvl="2" w:tplc="0414001B" w:tentative="1">
      <w:start w:val="1"/>
      <w:numFmt w:val="lowerRoman"/>
      <w:lvlText w:val="%3."/>
      <w:lvlJc w:val="right"/>
      <w:pPr>
        <w:ind w:left="1845" w:hanging="180"/>
      </w:pPr>
    </w:lvl>
    <w:lvl w:ilvl="3" w:tplc="0414000F" w:tentative="1">
      <w:start w:val="1"/>
      <w:numFmt w:val="decimal"/>
      <w:lvlText w:val="%4."/>
      <w:lvlJc w:val="left"/>
      <w:pPr>
        <w:ind w:left="2565" w:hanging="360"/>
      </w:pPr>
    </w:lvl>
    <w:lvl w:ilvl="4" w:tplc="04140019" w:tentative="1">
      <w:start w:val="1"/>
      <w:numFmt w:val="lowerLetter"/>
      <w:lvlText w:val="%5."/>
      <w:lvlJc w:val="left"/>
      <w:pPr>
        <w:ind w:left="3285" w:hanging="360"/>
      </w:pPr>
    </w:lvl>
    <w:lvl w:ilvl="5" w:tplc="0414001B" w:tentative="1">
      <w:start w:val="1"/>
      <w:numFmt w:val="lowerRoman"/>
      <w:lvlText w:val="%6."/>
      <w:lvlJc w:val="right"/>
      <w:pPr>
        <w:ind w:left="4005" w:hanging="180"/>
      </w:pPr>
    </w:lvl>
    <w:lvl w:ilvl="6" w:tplc="0414000F" w:tentative="1">
      <w:start w:val="1"/>
      <w:numFmt w:val="decimal"/>
      <w:lvlText w:val="%7."/>
      <w:lvlJc w:val="left"/>
      <w:pPr>
        <w:ind w:left="4725" w:hanging="360"/>
      </w:pPr>
    </w:lvl>
    <w:lvl w:ilvl="7" w:tplc="04140019" w:tentative="1">
      <w:start w:val="1"/>
      <w:numFmt w:val="lowerLetter"/>
      <w:lvlText w:val="%8."/>
      <w:lvlJc w:val="left"/>
      <w:pPr>
        <w:ind w:left="5445" w:hanging="360"/>
      </w:pPr>
    </w:lvl>
    <w:lvl w:ilvl="8" w:tplc="0414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14"/>
    <w:rsid w:val="00022AAE"/>
    <w:rsid w:val="000723D6"/>
    <w:rsid w:val="00114A4A"/>
    <w:rsid w:val="0017779F"/>
    <w:rsid w:val="00190F80"/>
    <w:rsid w:val="001B5433"/>
    <w:rsid w:val="001E47D7"/>
    <w:rsid w:val="00227940"/>
    <w:rsid w:val="00271894"/>
    <w:rsid w:val="00291020"/>
    <w:rsid w:val="002A3CCA"/>
    <w:rsid w:val="002B48E8"/>
    <w:rsid w:val="002B5735"/>
    <w:rsid w:val="00301CB4"/>
    <w:rsid w:val="00385A68"/>
    <w:rsid w:val="003870AD"/>
    <w:rsid w:val="00392E16"/>
    <w:rsid w:val="003A5397"/>
    <w:rsid w:val="003E2FAD"/>
    <w:rsid w:val="003E7CD8"/>
    <w:rsid w:val="00406877"/>
    <w:rsid w:val="00406881"/>
    <w:rsid w:val="0046125B"/>
    <w:rsid w:val="0048381C"/>
    <w:rsid w:val="004C439E"/>
    <w:rsid w:val="004C6E97"/>
    <w:rsid w:val="004D7A5D"/>
    <w:rsid w:val="00541E14"/>
    <w:rsid w:val="00593389"/>
    <w:rsid w:val="005A4A03"/>
    <w:rsid w:val="005D3DCA"/>
    <w:rsid w:val="005E6DB2"/>
    <w:rsid w:val="006435AA"/>
    <w:rsid w:val="0064571D"/>
    <w:rsid w:val="006E7CA3"/>
    <w:rsid w:val="00725C76"/>
    <w:rsid w:val="007344A0"/>
    <w:rsid w:val="00747233"/>
    <w:rsid w:val="00757401"/>
    <w:rsid w:val="007E341B"/>
    <w:rsid w:val="00821D0D"/>
    <w:rsid w:val="0084209A"/>
    <w:rsid w:val="00865D17"/>
    <w:rsid w:val="008A1161"/>
    <w:rsid w:val="00952B87"/>
    <w:rsid w:val="00A2160F"/>
    <w:rsid w:val="00A56ADE"/>
    <w:rsid w:val="00A72CD6"/>
    <w:rsid w:val="00A76C99"/>
    <w:rsid w:val="00AD4E1E"/>
    <w:rsid w:val="00B17755"/>
    <w:rsid w:val="00B26D70"/>
    <w:rsid w:val="00B33171"/>
    <w:rsid w:val="00BA6280"/>
    <w:rsid w:val="00C26946"/>
    <w:rsid w:val="00C36667"/>
    <w:rsid w:val="00C37C5F"/>
    <w:rsid w:val="00C45204"/>
    <w:rsid w:val="00D323CF"/>
    <w:rsid w:val="00D76920"/>
    <w:rsid w:val="00D87538"/>
    <w:rsid w:val="00DE3893"/>
    <w:rsid w:val="00E17A2C"/>
    <w:rsid w:val="00E41DE4"/>
    <w:rsid w:val="00E43F57"/>
    <w:rsid w:val="00E54C8A"/>
    <w:rsid w:val="00EE434C"/>
    <w:rsid w:val="00EE6B3A"/>
    <w:rsid w:val="00F00476"/>
    <w:rsid w:val="00FC4324"/>
    <w:rsid w:val="00FC7C77"/>
    <w:rsid w:val="00FD7A12"/>
    <w:rsid w:val="00FE45F9"/>
    <w:rsid w:val="00FF257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B8DF8"/>
  <w15:chartTrackingRefBased/>
  <w15:docId w15:val="{316B8677-4F20-4DE6-A11D-35115398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B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gp-topp2">
    <w:name w:val="gp-topp2"/>
    <w:rsid w:val="00541E14"/>
    <w:pPr>
      <w:framePr w:w="2835" w:hSpace="180" w:vSpace="180" w:wrap="auto" w:vAnchor="page" w:hAnchor="page" w:x="8292" w:y="2355"/>
      <w:overflowPunct w:val="0"/>
      <w:autoSpaceDE w:val="0"/>
      <w:autoSpaceDN w:val="0"/>
      <w:adjustRightInd w:val="0"/>
      <w:spacing w:after="0" w:line="240" w:lineRule="atLeast"/>
      <w:jc w:val="right"/>
      <w:textAlignment w:val="baseline"/>
    </w:pPr>
    <w:rPr>
      <w:rFonts w:ascii="Times" w:eastAsia="Times New Roman" w:hAnsi="Times" w:cs="Times New Roman"/>
      <w:b/>
      <w:sz w:val="20"/>
      <w:szCs w:val="20"/>
      <w:lang w:eastAsia="nb-NO"/>
    </w:rPr>
  </w:style>
  <w:style w:type="paragraph" w:customStyle="1" w:styleId="gp-topp4">
    <w:name w:val="gp-topp4"/>
    <w:basedOn w:val="gp-topp2"/>
    <w:rsid w:val="00541E14"/>
    <w:pPr>
      <w:framePr w:wrap="auto"/>
    </w:pPr>
    <w:rPr>
      <w:b w:val="0"/>
    </w:rPr>
  </w:style>
  <w:style w:type="paragraph" w:styleId="Listeavsnitt">
    <w:name w:val="List Paragraph"/>
    <w:basedOn w:val="Normal"/>
    <w:uiPriority w:val="34"/>
    <w:qFormat/>
    <w:rsid w:val="00301CB4"/>
    <w:pPr>
      <w:ind w:left="720"/>
      <w:contextualSpacing/>
    </w:pPr>
  </w:style>
  <w:style w:type="paragraph" w:styleId="Topptekst">
    <w:name w:val="header"/>
    <w:basedOn w:val="Normal"/>
    <w:link w:val="TopptekstTegn"/>
    <w:uiPriority w:val="99"/>
    <w:unhideWhenUsed/>
    <w:rsid w:val="00190F80"/>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190F80"/>
  </w:style>
  <w:style w:type="paragraph" w:styleId="Bunntekst">
    <w:name w:val="footer"/>
    <w:basedOn w:val="Normal"/>
    <w:link w:val="BunntekstTegn"/>
    <w:uiPriority w:val="99"/>
    <w:unhideWhenUsed/>
    <w:rsid w:val="00190F80"/>
    <w:pPr>
      <w:tabs>
        <w:tab w:val="center" w:pos="4513"/>
        <w:tab w:val="right" w:pos="9026"/>
      </w:tabs>
      <w:spacing w:after="0" w:line="240" w:lineRule="auto"/>
    </w:pPr>
  </w:style>
  <w:style w:type="character" w:customStyle="1" w:styleId="BunntekstTegn">
    <w:name w:val="Bunntekst Tegn"/>
    <w:basedOn w:val="Standardskriftforavsnitt"/>
    <w:link w:val="Bunntekst"/>
    <w:uiPriority w:val="99"/>
    <w:rsid w:val="0019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9BF8D-C6F8-4A9E-9D74-078340D0C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20</Pages>
  <Words>7522</Words>
  <Characters>39870</Characters>
  <Application>Microsoft Office Word</Application>
  <DocSecurity>4</DocSecurity>
  <Lines>332</Lines>
  <Paragraphs>94</Paragraphs>
  <ScaleCrop>false</ScaleCrop>
  <HeadingPairs>
    <vt:vector size="2" baseType="variant">
      <vt:variant>
        <vt:lpstr>Tittel</vt:lpstr>
      </vt:variant>
      <vt:variant>
        <vt:i4>1</vt:i4>
      </vt:variant>
    </vt:vector>
  </HeadingPairs>
  <TitlesOfParts>
    <vt:vector size="1" baseType="lpstr">
      <vt:lpstr/>
    </vt:vector>
  </TitlesOfParts>
  <Company>Universitetet i Oslo</Company>
  <LinksUpToDate>false</LinksUpToDate>
  <CharactersWithSpaces>47298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2</cp:revision>
  <dcterms:created xsi:type="dcterms:W3CDTF">2021-05-18T13:53:00Z</dcterms:created>
  <dcterms:modified xsi:type="dcterms:W3CDTF">2021-05-18T13:53:00Z</dcterms:modified>
</cp:coreProperties>
</file>